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F45C" w14:textId="77777777" w:rsidR="00A37A22" w:rsidRDefault="00A37A22">
      <w:pPr>
        <w:pStyle w:val="BodyText"/>
        <w:rPr>
          <w:rFonts w:ascii="Times New Roman"/>
          <w:sz w:val="20"/>
        </w:rPr>
      </w:pPr>
    </w:p>
    <w:p w14:paraId="0D854577" w14:textId="77777777" w:rsidR="00A37A22" w:rsidRDefault="00A37A22">
      <w:pPr>
        <w:pStyle w:val="BodyText"/>
        <w:rPr>
          <w:rFonts w:ascii="Times New Roman"/>
          <w:sz w:val="20"/>
        </w:rPr>
      </w:pPr>
    </w:p>
    <w:p w14:paraId="4CC6AA1D" w14:textId="77777777" w:rsidR="00A37A22" w:rsidRDefault="00A37A22">
      <w:pPr>
        <w:pStyle w:val="BodyText"/>
        <w:spacing w:before="8"/>
        <w:rPr>
          <w:rFonts w:ascii="Times New Roman"/>
        </w:rPr>
      </w:pPr>
    </w:p>
    <w:p w14:paraId="7C790A1A" w14:textId="77777777" w:rsidR="00A37A22" w:rsidRDefault="00022B16">
      <w:pPr>
        <w:pStyle w:val="Heading1"/>
        <w:spacing w:before="56"/>
        <w:ind w:left="104"/>
      </w:pPr>
      <w:r>
        <w:t>Προς την</w:t>
      </w:r>
    </w:p>
    <w:p w14:paraId="4A85730B" w14:textId="77777777" w:rsidR="00A37A22" w:rsidRDefault="00022B16">
      <w:pPr>
        <w:spacing w:before="58"/>
        <w:ind w:left="104"/>
        <w:rPr>
          <w:b/>
        </w:rPr>
      </w:pPr>
      <w:r>
        <w:rPr>
          <w:b/>
        </w:rPr>
        <w:t>Alpha Bank</w:t>
      </w:r>
    </w:p>
    <w:p w14:paraId="7C9B408A" w14:textId="77777777" w:rsidR="00A37A22" w:rsidRDefault="00A37A22">
      <w:pPr>
        <w:pStyle w:val="BodyText"/>
        <w:spacing w:before="7"/>
        <w:rPr>
          <w:b/>
          <w:sz w:val="23"/>
        </w:rPr>
      </w:pPr>
    </w:p>
    <w:p w14:paraId="6B07DC46" w14:textId="77777777" w:rsidR="00A37A22" w:rsidRDefault="00022B16">
      <w:pPr>
        <w:pStyle w:val="BodyText"/>
        <w:tabs>
          <w:tab w:val="left" w:pos="1572"/>
          <w:tab w:val="left" w:pos="2991"/>
          <w:tab w:val="left" w:pos="6537"/>
        </w:tabs>
        <w:spacing w:before="1" w:line="348" w:lineRule="auto"/>
        <w:ind w:left="104" w:right="1666"/>
      </w:pPr>
      <w:r>
        <w:t>Οι</w:t>
      </w:r>
      <w:r>
        <w:rPr>
          <w:spacing w:val="-4"/>
        </w:rPr>
        <w:t xml:space="preserve"> </w:t>
      </w:r>
      <w:r>
        <w:t>υπογράφοντες</w:t>
      </w:r>
      <w:r>
        <w:rPr>
          <w:spacing w:val="-4"/>
        </w:rPr>
        <w:t xml:space="preserve"> </w:t>
      </w:r>
      <w:r>
        <w:t>την</w:t>
      </w:r>
      <w:r>
        <w:rPr>
          <w:spacing w:val="-7"/>
        </w:rPr>
        <w:t xml:space="preserve"> </w:t>
      </w:r>
      <w:r>
        <w:t>παρούσα,</w:t>
      </w:r>
      <w:r>
        <w:rPr>
          <w:spacing w:val="-4"/>
        </w:rPr>
        <w:t xml:space="preserve"> </w:t>
      </w:r>
      <w:r>
        <w:t>ως</w:t>
      </w:r>
      <w:r>
        <w:rPr>
          <w:spacing w:val="-4"/>
        </w:rPr>
        <w:t xml:space="preserve"> </w:t>
      </w:r>
      <w:r>
        <w:t>νόμιμοι</w:t>
      </w:r>
      <w:r>
        <w:rPr>
          <w:spacing w:val="-5"/>
        </w:rPr>
        <w:t xml:space="preserve"> </w:t>
      </w:r>
      <w:r>
        <w:t>εκπρόσωποι</w:t>
      </w:r>
      <w:r>
        <w:rPr>
          <w:spacing w:val="-5"/>
        </w:rPr>
        <w:t xml:space="preserve"> </w:t>
      </w:r>
      <w:r>
        <w:t>της</w:t>
      </w:r>
      <w:r>
        <w:rPr>
          <w:spacing w:val="-5"/>
        </w:rPr>
        <w:t xml:space="preserve"> </w:t>
      </w:r>
      <w:r>
        <w:t>εταιρίας/ατομικής</w:t>
      </w:r>
      <w:r>
        <w:rPr>
          <w:spacing w:val="-4"/>
        </w:rPr>
        <w:t xml:space="preserve"> </w:t>
      </w:r>
      <w:r>
        <w:t>επιχείρησης</w:t>
      </w:r>
      <w:r>
        <w:rPr>
          <w:spacing w:val="-4"/>
        </w:rPr>
        <w:t xml:space="preserve"> </w:t>
      </w:r>
      <w:r>
        <w:t>με</w:t>
      </w:r>
      <w:r>
        <w:rPr>
          <w:spacing w:val="-6"/>
        </w:rPr>
        <w:t xml:space="preserve"> </w:t>
      </w:r>
      <w:r>
        <w:t>την επωνυμία</w:t>
      </w:r>
      <w:r>
        <w:rPr>
          <w:u w:val="single" w:color="333399"/>
        </w:rPr>
        <w:t xml:space="preserve"> </w:t>
      </w:r>
      <w:r>
        <w:rPr>
          <w:u w:val="single" w:color="333399"/>
        </w:rPr>
        <w:tab/>
      </w:r>
      <w:r>
        <w:t>που</w:t>
      </w:r>
      <w:r>
        <w:rPr>
          <w:spacing w:val="-1"/>
        </w:rPr>
        <w:t xml:space="preserve"> </w:t>
      </w:r>
      <w:r>
        <w:t>εδρεύει</w:t>
      </w:r>
      <w:r>
        <w:rPr>
          <w:u w:val="single" w:color="333399"/>
        </w:rPr>
        <w:t xml:space="preserve"> </w:t>
      </w:r>
      <w:r>
        <w:rPr>
          <w:u w:val="single" w:color="333399"/>
        </w:rPr>
        <w:tab/>
      </w:r>
      <w:r>
        <w:rPr>
          <w:spacing w:val="-3"/>
        </w:rPr>
        <w:t>και</w:t>
      </w:r>
      <w:r>
        <w:rPr>
          <w:spacing w:val="-1"/>
        </w:rPr>
        <w:t xml:space="preserve"> </w:t>
      </w:r>
      <w:r>
        <w:t>έχει ΑΦΜ</w:t>
      </w:r>
      <w:r>
        <w:rPr>
          <w:u w:val="single" w:color="333399"/>
        </w:rPr>
        <w:t xml:space="preserve"> </w:t>
      </w:r>
      <w:r>
        <w:rPr>
          <w:u w:val="single" w:color="333399"/>
        </w:rPr>
        <w:tab/>
      </w:r>
      <w:r>
        <w:t>(εφεξής</w:t>
      </w:r>
      <w:r>
        <w:rPr>
          <w:spacing w:val="-2"/>
        </w:rPr>
        <w:t xml:space="preserve"> </w:t>
      </w:r>
      <w:r>
        <w:t>«</w:t>
      </w:r>
      <w:r>
        <w:rPr>
          <w:b/>
        </w:rPr>
        <w:t>Επιχείρηση</w:t>
      </w:r>
      <w:r>
        <w:t>»),</w:t>
      </w:r>
    </w:p>
    <w:p w14:paraId="279A6A3C" w14:textId="77777777" w:rsidR="00A37A22" w:rsidRDefault="00A37A22">
      <w:pPr>
        <w:pStyle w:val="BodyText"/>
        <w:rPr>
          <w:sz w:val="20"/>
        </w:rPr>
      </w:pPr>
    </w:p>
    <w:p w14:paraId="69EA3C90" w14:textId="77777777" w:rsidR="00A37A22" w:rsidRDefault="00A37A22">
      <w:pPr>
        <w:pStyle w:val="BodyText"/>
        <w:rPr>
          <w:sz w:val="20"/>
        </w:rPr>
      </w:pPr>
    </w:p>
    <w:p w14:paraId="5A224610" w14:textId="77777777" w:rsidR="00A37A22" w:rsidRDefault="00A37A22">
      <w:pPr>
        <w:pStyle w:val="BodyText"/>
        <w:spacing w:before="9"/>
        <w:rPr>
          <w:sz w:val="17"/>
        </w:rPr>
      </w:pPr>
    </w:p>
    <w:p w14:paraId="6FE6C746" w14:textId="77777777" w:rsidR="00A37A22" w:rsidRDefault="00022B16">
      <w:pPr>
        <w:pStyle w:val="Heading1"/>
        <w:ind w:right="51"/>
        <w:jc w:val="center"/>
      </w:pPr>
      <w:r>
        <w:t>αφού έλαβαν υπόψη ότι:</w:t>
      </w:r>
    </w:p>
    <w:p w14:paraId="0377C51D" w14:textId="77777777" w:rsidR="00A37A22" w:rsidRDefault="00A37A22">
      <w:pPr>
        <w:pStyle w:val="BodyText"/>
        <w:spacing w:before="11"/>
        <w:rPr>
          <w:b/>
          <w:sz w:val="26"/>
        </w:rPr>
      </w:pPr>
    </w:p>
    <w:p w14:paraId="24D1A69B" w14:textId="77777777" w:rsidR="00A37A22" w:rsidRDefault="00022B16">
      <w:pPr>
        <w:pStyle w:val="BodyText"/>
        <w:ind w:left="104"/>
        <w:jc w:val="both"/>
      </w:pPr>
      <w:r>
        <w:t>Η Επιχείρηση έχει συνάψει με το ίδρυμα πληρωμών «</w:t>
      </w:r>
      <w:proofErr w:type="spellStart"/>
      <w:r>
        <w:t>Nexi</w:t>
      </w:r>
      <w:proofErr w:type="spellEnd"/>
      <w:r>
        <w:t xml:space="preserve"> Πληρωμών Ελλάς Ανώνυμη Εταιρία» και διακριτικό τίτλο</w:t>
      </w:r>
    </w:p>
    <w:p w14:paraId="19F13D36" w14:textId="6D0F6AD0" w:rsidR="00A37A22" w:rsidRDefault="00022B16">
      <w:pPr>
        <w:pStyle w:val="BodyText"/>
        <w:spacing w:before="1"/>
        <w:ind w:left="104" w:right="115"/>
        <w:jc w:val="both"/>
      </w:pPr>
      <w:r>
        <w:t>«</w:t>
      </w:r>
      <w:proofErr w:type="spellStart"/>
      <w:r>
        <w:t>Nexi</w:t>
      </w:r>
      <w:proofErr w:type="spellEnd"/>
      <w:r>
        <w:rPr>
          <w:spacing w:val="-11"/>
        </w:rPr>
        <w:t xml:space="preserve"> </w:t>
      </w:r>
      <w:r>
        <w:t>Πληρωμών</w:t>
      </w:r>
      <w:r>
        <w:rPr>
          <w:spacing w:val="-14"/>
        </w:rPr>
        <w:t xml:space="preserve"> </w:t>
      </w:r>
      <w:r>
        <w:t>Ελλάς»</w:t>
      </w:r>
      <w:r>
        <w:rPr>
          <w:spacing w:val="-14"/>
        </w:rPr>
        <w:t xml:space="preserve"> </w:t>
      </w:r>
      <w:r>
        <w:t>(εφεξής</w:t>
      </w:r>
      <w:r>
        <w:rPr>
          <w:spacing w:val="-13"/>
        </w:rPr>
        <w:t xml:space="preserve"> </w:t>
      </w:r>
      <w:r>
        <w:t>«</w:t>
      </w:r>
      <w:r>
        <w:rPr>
          <w:b/>
        </w:rPr>
        <w:t>NEXI</w:t>
      </w:r>
      <w:r>
        <w:t>»)</w:t>
      </w:r>
      <w:r>
        <w:rPr>
          <w:spacing w:val="-13"/>
        </w:rPr>
        <w:t xml:space="preserve"> </w:t>
      </w:r>
      <w:r>
        <w:rPr>
          <w:spacing w:val="-3"/>
        </w:rPr>
        <w:t>και</w:t>
      </w:r>
      <w:r>
        <w:rPr>
          <w:spacing w:val="-12"/>
        </w:rPr>
        <w:t xml:space="preserve"> </w:t>
      </w:r>
      <w:r>
        <w:t>αριθμό</w:t>
      </w:r>
      <w:r>
        <w:rPr>
          <w:spacing w:val="-11"/>
        </w:rPr>
        <w:t xml:space="preserve"> </w:t>
      </w:r>
      <w:r>
        <w:t>Γ.Ε.Μ.Η</w:t>
      </w:r>
      <w:r>
        <w:rPr>
          <w:spacing w:val="-12"/>
        </w:rPr>
        <w:t xml:space="preserve"> </w:t>
      </w:r>
      <w:r>
        <w:t>161553201000,</w:t>
      </w:r>
      <w:r>
        <w:rPr>
          <w:spacing w:val="-13"/>
        </w:rPr>
        <w:t xml:space="preserve"> </w:t>
      </w:r>
      <w:r w:rsidR="002A340A">
        <w:rPr>
          <w:spacing w:val="-13"/>
        </w:rPr>
        <w:t xml:space="preserve">την </w:t>
      </w:r>
      <w:proofErr w:type="spellStart"/>
      <w:r w:rsidR="002A340A">
        <w:rPr>
          <w:spacing w:val="-13"/>
        </w:rPr>
        <w:t>υπ’αριθ</w:t>
      </w:r>
      <w:proofErr w:type="spellEnd"/>
      <w:r w:rsidR="002A340A">
        <w:rPr>
          <w:spacing w:val="-13"/>
        </w:rPr>
        <w:t>………………../……….(ημερομηνία) Σ</w:t>
      </w:r>
      <w:r>
        <w:t>ύμβαση</w:t>
      </w:r>
      <w:r>
        <w:rPr>
          <w:spacing w:val="-12"/>
        </w:rPr>
        <w:t xml:space="preserve"> </w:t>
      </w:r>
      <w:r>
        <w:t>συνεργασίας</w:t>
      </w:r>
      <w:r>
        <w:rPr>
          <w:spacing w:val="-13"/>
        </w:rPr>
        <w:t xml:space="preserve"> </w:t>
      </w:r>
      <w:r>
        <w:t>με</w:t>
      </w:r>
      <w:r>
        <w:rPr>
          <w:spacing w:val="-13"/>
        </w:rPr>
        <w:t xml:space="preserve"> </w:t>
      </w:r>
      <w:r>
        <w:t>επιχειρήσεις για την</w:t>
      </w:r>
      <w:r w:rsidR="002A340A">
        <w:t xml:space="preserve"> υπηρεσία</w:t>
      </w:r>
      <w:r>
        <w:t xml:space="preserve"> αποδοχή</w:t>
      </w:r>
      <w:r w:rsidR="002A340A">
        <w:t>ς</w:t>
      </w:r>
      <w:r>
        <w:t xml:space="preserve"> Καρτών, με την οποία η Επιχείρηση αναλαμβάνει την υποχρέωση να δέχεται Κάρτες ως μέσο εξόφλησης του αντιτίμου των Συναλλαγών που πραγματοποιούνται στην Επιχείρηση </w:t>
      </w:r>
      <w:r>
        <w:rPr>
          <w:spacing w:val="-3"/>
        </w:rPr>
        <w:t xml:space="preserve">και </w:t>
      </w:r>
      <w:r>
        <w:t>η NEXI αναλαμβάνει την υποχρέωση να πληρώνει το προαναφερθέν αντίτιμο στην Επιχείρηση (εφεξής</w:t>
      </w:r>
      <w:r>
        <w:rPr>
          <w:spacing w:val="-17"/>
        </w:rPr>
        <w:t xml:space="preserve"> </w:t>
      </w:r>
      <w:r>
        <w:t>«</w:t>
      </w:r>
      <w:r>
        <w:rPr>
          <w:b/>
        </w:rPr>
        <w:t>Σύμβαση</w:t>
      </w:r>
      <w:r>
        <w:t>»).</w:t>
      </w:r>
    </w:p>
    <w:p w14:paraId="56C5FD3C" w14:textId="77777777" w:rsidR="00A37A22" w:rsidRDefault="00022B16">
      <w:pPr>
        <w:pStyle w:val="BodyText"/>
        <w:spacing w:before="125" w:line="213" w:lineRule="auto"/>
        <w:ind w:left="104" w:right="117"/>
        <w:jc w:val="both"/>
      </w:pPr>
      <w:r>
        <w:t xml:space="preserve">Η Επιχείρηση τηρεί </w:t>
      </w:r>
      <w:proofErr w:type="spellStart"/>
      <w:r>
        <w:t>καταθετικό</w:t>
      </w:r>
      <w:proofErr w:type="spellEnd"/>
      <w:r>
        <w:t xml:space="preserve"> λογαριασμό με ΙΒΑΝ … (εφεξής «</w:t>
      </w:r>
      <w:r>
        <w:rPr>
          <w:b/>
        </w:rPr>
        <w:t>Λογαριασμός</w:t>
      </w:r>
      <w:r>
        <w:t xml:space="preserve">») στο πιστωτικό ίδρυμα με την επωνυμία Alpha Τράπεζα Α.Ε., με έδρα στην Αθήνα, οδός Σταδίου, </w:t>
      </w:r>
      <w:proofErr w:type="spellStart"/>
      <w:r>
        <w:t>αρ</w:t>
      </w:r>
      <w:proofErr w:type="spellEnd"/>
      <w:r>
        <w:t>. 40, Τ.Κ. 102 52, Αθήνα, με αριθμό Γ.Ε.ΜΗ. 159029160000 (εφεξής «</w:t>
      </w:r>
      <w:r>
        <w:rPr>
          <w:b/>
        </w:rPr>
        <w:t>Alpha Bank»</w:t>
      </w:r>
      <w:r>
        <w:t>), στον οποίο χρεοπιστώνονται τα ποσά που προκύπτουν από την κατά τη Σύμβαση εκκαθάρισης των Συναλλαγών που πραγματοποιούνται στην Επιχείρηση με Κάρτες.</w:t>
      </w:r>
    </w:p>
    <w:p w14:paraId="0490BE9E" w14:textId="77777777" w:rsidR="00A37A22" w:rsidRDefault="00022B16">
      <w:pPr>
        <w:pStyle w:val="BodyText"/>
        <w:spacing w:before="117"/>
        <w:ind w:left="104" w:right="116"/>
        <w:jc w:val="both"/>
      </w:pPr>
      <w:r>
        <w:t>Με τη Σύμβαση, η Επιχείρηση έχει αναλάβει, μεταξύ άλλων, την υποχρέωση να επιστρέφει στη NEXI τα ποσά που έχει</w:t>
      </w:r>
      <w:r>
        <w:rPr>
          <w:spacing w:val="-15"/>
        </w:rPr>
        <w:t xml:space="preserve"> </w:t>
      </w:r>
      <w:r>
        <w:t>προηγουμένως</w:t>
      </w:r>
      <w:r>
        <w:rPr>
          <w:spacing w:val="-14"/>
        </w:rPr>
        <w:t xml:space="preserve"> </w:t>
      </w:r>
      <w:proofErr w:type="spellStart"/>
      <w:r>
        <w:t>αχρεωστήτως</w:t>
      </w:r>
      <w:proofErr w:type="spellEnd"/>
      <w:r>
        <w:rPr>
          <w:spacing w:val="-13"/>
        </w:rPr>
        <w:t xml:space="preserve"> </w:t>
      </w:r>
      <w:r>
        <w:t>λάβει</w:t>
      </w:r>
      <w:r>
        <w:rPr>
          <w:spacing w:val="-14"/>
        </w:rPr>
        <w:t xml:space="preserve"> </w:t>
      </w:r>
      <w:r>
        <w:t>στο</w:t>
      </w:r>
      <w:r w:rsidR="007F24CD">
        <w:t>ν</w:t>
      </w:r>
      <w:r>
        <w:rPr>
          <w:spacing w:val="-15"/>
        </w:rPr>
        <w:t xml:space="preserve"> </w:t>
      </w:r>
      <w:r>
        <w:t>Λογαριασμό</w:t>
      </w:r>
      <w:r>
        <w:rPr>
          <w:spacing w:val="-16"/>
        </w:rPr>
        <w:t xml:space="preserve"> </w:t>
      </w:r>
      <w:r>
        <w:t>της,</w:t>
      </w:r>
      <w:r>
        <w:rPr>
          <w:spacing w:val="-14"/>
        </w:rPr>
        <w:t xml:space="preserve"> </w:t>
      </w:r>
      <w:r>
        <w:t>σύμφωνα</w:t>
      </w:r>
      <w:r>
        <w:rPr>
          <w:spacing w:val="-17"/>
        </w:rPr>
        <w:t xml:space="preserve"> </w:t>
      </w:r>
      <w:r>
        <w:t>με</w:t>
      </w:r>
      <w:r>
        <w:rPr>
          <w:spacing w:val="-16"/>
        </w:rPr>
        <w:t xml:space="preserve"> </w:t>
      </w:r>
      <w:r>
        <w:t>τις</w:t>
      </w:r>
      <w:r>
        <w:rPr>
          <w:spacing w:val="-15"/>
        </w:rPr>
        <w:t xml:space="preserve"> </w:t>
      </w:r>
      <w:r>
        <w:t>ειδικότερες,</w:t>
      </w:r>
      <w:r>
        <w:rPr>
          <w:spacing w:val="-13"/>
        </w:rPr>
        <w:t xml:space="preserve"> </w:t>
      </w:r>
      <w:r>
        <w:t>κατωτέρω</w:t>
      </w:r>
      <w:r>
        <w:rPr>
          <w:spacing w:val="-16"/>
        </w:rPr>
        <w:t xml:space="preserve"> </w:t>
      </w:r>
      <w:r>
        <w:t>αναφερόμενες, διατάξεις της</w:t>
      </w:r>
      <w:r>
        <w:rPr>
          <w:spacing w:val="-1"/>
        </w:rPr>
        <w:t xml:space="preserve"> </w:t>
      </w:r>
      <w:r>
        <w:t>Σύμβασης.</w:t>
      </w:r>
    </w:p>
    <w:p w14:paraId="3FED6261" w14:textId="77777777" w:rsidR="00A37A22" w:rsidRDefault="00A37A22">
      <w:pPr>
        <w:pStyle w:val="BodyText"/>
      </w:pPr>
    </w:p>
    <w:p w14:paraId="10E3F8CF" w14:textId="77777777" w:rsidR="00A37A22" w:rsidRDefault="00A37A22">
      <w:pPr>
        <w:pStyle w:val="BodyText"/>
      </w:pPr>
    </w:p>
    <w:p w14:paraId="14CCE150" w14:textId="77777777" w:rsidR="00A37A22" w:rsidRDefault="00A37A22">
      <w:pPr>
        <w:pStyle w:val="BodyText"/>
        <w:spacing w:before="11"/>
        <w:rPr>
          <w:sz w:val="24"/>
        </w:rPr>
      </w:pPr>
    </w:p>
    <w:p w14:paraId="12EC71D0" w14:textId="77777777" w:rsidR="00A37A22" w:rsidRDefault="00022B16">
      <w:pPr>
        <w:pStyle w:val="Heading1"/>
        <w:ind w:right="49"/>
        <w:jc w:val="center"/>
      </w:pPr>
      <w:r>
        <w:t>Ε ξ ο υ σ ι ο δ ο τ ο ύ μ ε</w:t>
      </w:r>
    </w:p>
    <w:p w14:paraId="13D6F170" w14:textId="77777777" w:rsidR="00A37A22" w:rsidRDefault="00A37A22">
      <w:pPr>
        <w:pStyle w:val="BodyText"/>
        <w:rPr>
          <w:b/>
        </w:rPr>
      </w:pPr>
    </w:p>
    <w:p w14:paraId="37F903FE" w14:textId="77777777" w:rsidR="00A37A22" w:rsidRDefault="00A37A22">
      <w:pPr>
        <w:pStyle w:val="BodyText"/>
        <w:spacing w:before="9"/>
        <w:rPr>
          <w:b/>
          <w:sz w:val="16"/>
        </w:rPr>
      </w:pPr>
    </w:p>
    <w:p w14:paraId="671B0ADA" w14:textId="77777777" w:rsidR="00A37A22" w:rsidRDefault="00022B16">
      <w:pPr>
        <w:pStyle w:val="BodyText"/>
        <w:ind w:left="104"/>
        <w:jc w:val="both"/>
      </w:pPr>
      <w:r>
        <w:t>αφενός τη NEXI να εντέλλεται την Alpha Bank, και αφετέρου την Alpha Bank να εκτελεί τις εν λόγω εντολές ως εξής:</w:t>
      </w:r>
    </w:p>
    <w:p w14:paraId="137C3666" w14:textId="77777777" w:rsidR="00A37A22" w:rsidRDefault="00A37A22">
      <w:pPr>
        <w:pStyle w:val="BodyText"/>
      </w:pPr>
    </w:p>
    <w:p w14:paraId="1F3F9B6F" w14:textId="77777777" w:rsidR="00A37A22" w:rsidRDefault="00A37A22">
      <w:pPr>
        <w:pStyle w:val="BodyText"/>
      </w:pPr>
    </w:p>
    <w:p w14:paraId="663AA386" w14:textId="733EE3A3" w:rsidR="00A37A22" w:rsidRDefault="00022B16">
      <w:pPr>
        <w:pStyle w:val="ListParagraph"/>
        <w:numPr>
          <w:ilvl w:val="0"/>
          <w:numId w:val="1"/>
        </w:numPr>
        <w:tabs>
          <w:tab w:val="left" w:pos="464"/>
        </w:tabs>
        <w:spacing w:before="155" w:line="259" w:lineRule="auto"/>
        <w:jc w:val="both"/>
      </w:pPr>
      <w:r>
        <w:t>Να</w:t>
      </w:r>
      <w:r>
        <w:rPr>
          <w:spacing w:val="-7"/>
        </w:rPr>
        <w:t xml:space="preserve"> </w:t>
      </w:r>
      <w:r>
        <w:t>αναστέλλει</w:t>
      </w:r>
      <w:r>
        <w:rPr>
          <w:spacing w:val="-9"/>
        </w:rPr>
        <w:t xml:space="preserve"> </w:t>
      </w:r>
      <w:r>
        <w:t>προσωρινά</w:t>
      </w:r>
      <w:r>
        <w:rPr>
          <w:spacing w:val="-10"/>
        </w:rPr>
        <w:t xml:space="preserve"> </w:t>
      </w:r>
      <w:r>
        <w:t>το</w:t>
      </w:r>
      <w:r>
        <w:rPr>
          <w:spacing w:val="-7"/>
        </w:rPr>
        <w:t xml:space="preserve"> </w:t>
      </w:r>
      <w:r>
        <w:t>δικαίωμα</w:t>
      </w:r>
      <w:r>
        <w:rPr>
          <w:spacing w:val="-9"/>
        </w:rPr>
        <w:t xml:space="preserve"> </w:t>
      </w:r>
      <w:r>
        <w:t>της</w:t>
      </w:r>
      <w:r>
        <w:rPr>
          <w:spacing w:val="-8"/>
        </w:rPr>
        <w:t xml:space="preserve"> </w:t>
      </w:r>
      <w:r>
        <w:t>Επιχείρησης</w:t>
      </w:r>
      <w:r>
        <w:rPr>
          <w:spacing w:val="-6"/>
        </w:rPr>
        <w:t xml:space="preserve"> </w:t>
      </w:r>
      <w:r>
        <w:t>να</w:t>
      </w:r>
      <w:r>
        <w:rPr>
          <w:spacing w:val="-6"/>
        </w:rPr>
        <w:t xml:space="preserve"> </w:t>
      </w:r>
      <w:r>
        <w:t>χρεώνει</w:t>
      </w:r>
      <w:r>
        <w:rPr>
          <w:spacing w:val="-7"/>
        </w:rPr>
        <w:t xml:space="preserve"> </w:t>
      </w:r>
      <w:r>
        <w:t>με</w:t>
      </w:r>
      <w:r>
        <w:rPr>
          <w:spacing w:val="-9"/>
        </w:rPr>
        <w:t xml:space="preserve"> </w:t>
      </w:r>
      <w:r>
        <w:t>οποιοδήποτε</w:t>
      </w:r>
      <w:r>
        <w:rPr>
          <w:spacing w:val="-8"/>
        </w:rPr>
        <w:t xml:space="preserve"> </w:t>
      </w:r>
      <w:r>
        <w:t>τρόπο</w:t>
      </w:r>
      <w:r>
        <w:rPr>
          <w:spacing w:val="-7"/>
        </w:rPr>
        <w:t xml:space="preserve"> </w:t>
      </w:r>
      <w:r>
        <w:t>το</w:t>
      </w:r>
      <w:r w:rsidR="007F24CD">
        <w:t>ν</w:t>
      </w:r>
      <w:r>
        <w:rPr>
          <w:spacing w:val="-5"/>
        </w:rPr>
        <w:t xml:space="preserve"> </w:t>
      </w:r>
      <w:r>
        <w:t>Λογαριασμό</w:t>
      </w:r>
      <w:r>
        <w:rPr>
          <w:spacing w:val="-10"/>
        </w:rPr>
        <w:t xml:space="preserve"> </w:t>
      </w:r>
      <w:r>
        <w:t>με</w:t>
      </w:r>
      <w:r>
        <w:rPr>
          <w:spacing w:val="-8"/>
        </w:rPr>
        <w:t xml:space="preserve"> </w:t>
      </w:r>
      <w:r>
        <w:t>το ισόποσο των ποσών των κατωτέρω υπό α. έως γ. Συναλλαγών και να διατηρεί αυτά στο</w:t>
      </w:r>
      <w:r w:rsidR="007F24CD">
        <w:t>ν</w:t>
      </w:r>
      <w:r>
        <w:t xml:space="preserve"> Λογαριασμό μέχρι τη λήψη εντολής από τη NEXI είτε απόδοσής τους στην Επιχείρηση είτε χρέωσης αυτών, ολικά ή μερικά, στον Λογαριασμό,</w:t>
      </w:r>
      <w:r>
        <w:rPr>
          <w:spacing w:val="-14"/>
        </w:rPr>
        <w:t xml:space="preserve"> </w:t>
      </w:r>
      <w:r>
        <w:t>κατά</w:t>
      </w:r>
      <w:r>
        <w:rPr>
          <w:spacing w:val="-13"/>
        </w:rPr>
        <w:t xml:space="preserve"> </w:t>
      </w:r>
      <w:r>
        <w:t>τα</w:t>
      </w:r>
      <w:r>
        <w:rPr>
          <w:spacing w:val="-13"/>
        </w:rPr>
        <w:t xml:space="preserve"> </w:t>
      </w:r>
      <w:r>
        <w:t>αναφερόμενα</w:t>
      </w:r>
      <w:r>
        <w:rPr>
          <w:spacing w:val="-14"/>
        </w:rPr>
        <w:t xml:space="preserve"> </w:t>
      </w:r>
      <w:r>
        <w:t>στην</w:t>
      </w:r>
      <w:r>
        <w:rPr>
          <w:spacing w:val="-13"/>
        </w:rPr>
        <w:t xml:space="preserve"> </w:t>
      </w:r>
      <w:r>
        <w:t>επόμενη</w:t>
      </w:r>
      <w:r>
        <w:rPr>
          <w:spacing w:val="-14"/>
        </w:rPr>
        <w:t xml:space="preserve"> </w:t>
      </w:r>
      <w:r>
        <w:t>παράγραφο</w:t>
      </w:r>
      <w:r>
        <w:rPr>
          <w:spacing w:val="-14"/>
        </w:rPr>
        <w:t xml:space="preserve"> </w:t>
      </w:r>
      <w:r>
        <w:t>2</w:t>
      </w:r>
      <w:r>
        <w:rPr>
          <w:spacing w:val="-12"/>
        </w:rPr>
        <w:t xml:space="preserve"> </w:t>
      </w:r>
      <w:r>
        <w:t>του</w:t>
      </w:r>
      <w:r>
        <w:rPr>
          <w:spacing w:val="-15"/>
        </w:rPr>
        <w:t xml:space="preserve"> </w:t>
      </w:r>
      <w:r>
        <w:t>παρόντος,</w:t>
      </w:r>
      <w:r>
        <w:rPr>
          <w:spacing w:val="-15"/>
        </w:rPr>
        <w:t xml:space="preserve"> </w:t>
      </w:r>
      <w:r>
        <w:t>στις</w:t>
      </w:r>
      <w:r>
        <w:rPr>
          <w:spacing w:val="-15"/>
        </w:rPr>
        <w:t xml:space="preserve"> </w:t>
      </w:r>
      <w:r>
        <w:t>ακόλουθες</w:t>
      </w:r>
      <w:r>
        <w:rPr>
          <w:spacing w:val="-14"/>
        </w:rPr>
        <w:t xml:space="preserve"> </w:t>
      </w:r>
      <w:r>
        <w:t>περιπτώσεις,</w:t>
      </w:r>
      <w:r>
        <w:rPr>
          <w:spacing w:val="-13"/>
        </w:rPr>
        <w:t xml:space="preserve"> </w:t>
      </w:r>
      <w:r>
        <w:t>καθώς και σε κάθε άλλη περίπτωση απαιτείται για την άσκηση των δικαιωμάτων της NEXI σύμφωνα με τη</w:t>
      </w:r>
      <w:r>
        <w:rPr>
          <w:spacing w:val="-32"/>
        </w:rPr>
        <w:t xml:space="preserve"> </w:t>
      </w:r>
      <w:r>
        <w:t>Σύμβαση:</w:t>
      </w:r>
    </w:p>
    <w:p w14:paraId="72A04057" w14:textId="77777777" w:rsidR="00A37A22" w:rsidRDefault="00022B16">
      <w:pPr>
        <w:pStyle w:val="BodyText"/>
        <w:spacing w:before="120" w:line="259" w:lineRule="auto"/>
        <w:ind w:left="891" w:right="118" w:hanging="359"/>
        <w:jc w:val="both"/>
      </w:pPr>
      <w:r>
        <w:t xml:space="preserve">α. Επιστροφή του αντιτίμου, ολικά ή μερικά κατά περίπτωση, μέσω της Συσκευής POS, σε περίπτωση </w:t>
      </w:r>
      <w:proofErr w:type="spellStart"/>
      <w:r>
        <w:t>επιστρο</w:t>
      </w:r>
      <w:proofErr w:type="spellEnd"/>
      <w:r>
        <w:t xml:space="preserve">- </w:t>
      </w:r>
      <w:proofErr w:type="spellStart"/>
      <w:r>
        <w:t>φής</w:t>
      </w:r>
      <w:proofErr w:type="spellEnd"/>
      <w:r>
        <w:t xml:space="preserve"> αγαθών και/ή μη χρησιμοποίησης μέρους ή του συνόλου των υπηρεσιών (παράγραφος 4.6.2 της </w:t>
      </w:r>
      <w:proofErr w:type="spellStart"/>
      <w:r>
        <w:t>Σύμ</w:t>
      </w:r>
      <w:proofErr w:type="spellEnd"/>
      <w:r>
        <w:t xml:space="preserve">- </w:t>
      </w:r>
      <w:proofErr w:type="spellStart"/>
      <w:r>
        <w:t>βασης</w:t>
      </w:r>
      <w:proofErr w:type="spellEnd"/>
      <w:r>
        <w:t>).</w:t>
      </w:r>
    </w:p>
    <w:p w14:paraId="08D142B1" w14:textId="4EAFCFE3" w:rsidR="00A37A22" w:rsidRDefault="00022B16">
      <w:pPr>
        <w:pStyle w:val="BodyText"/>
        <w:spacing w:before="119"/>
        <w:ind w:left="533"/>
        <w:jc w:val="both"/>
      </w:pPr>
      <w:r>
        <w:t>β. Αμφισβήτηση για οποιονδήποτε λόγο Συναλλαγής από Κάτοχο (παράγραφος 14.3 και 18.4 της Σύμβασης).</w:t>
      </w:r>
    </w:p>
    <w:p w14:paraId="5EF84828" w14:textId="77777777" w:rsidR="00A37A22" w:rsidRDefault="00A37A22">
      <w:pPr>
        <w:jc w:val="both"/>
        <w:sectPr w:rsidR="00A37A22">
          <w:headerReference w:type="even" r:id="rId7"/>
          <w:headerReference w:type="default" r:id="rId8"/>
          <w:footerReference w:type="even" r:id="rId9"/>
          <w:footerReference w:type="default" r:id="rId10"/>
          <w:headerReference w:type="first" r:id="rId11"/>
          <w:footerReference w:type="first" r:id="rId12"/>
          <w:type w:val="continuous"/>
          <w:pgSz w:w="11910" w:h="16840"/>
          <w:pgMar w:top="2340" w:right="620" w:bottom="1460" w:left="640" w:header="647" w:footer="1273" w:gutter="0"/>
          <w:pgNumType w:start="1"/>
          <w:cols w:space="720"/>
        </w:sectPr>
      </w:pPr>
    </w:p>
    <w:p w14:paraId="75F507C9" w14:textId="77777777" w:rsidR="00A37A22" w:rsidRDefault="00A37A22">
      <w:pPr>
        <w:pStyle w:val="BodyText"/>
        <w:rPr>
          <w:sz w:val="20"/>
        </w:rPr>
      </w:pPr>
    </w:p>
    <w:p w14:paraId="5438A161" w14:textId="77777777" w:rsidR="00A37A22" w:rsidRDefault="00A37A22">
      <w:pPr>
        <w:pStyle w:val="BodyText"/>
        <w:rPr>
          <w:sz w:val="20"/>
        </w:rPr>
      </w:pPr>
    </w:p>
    <w:p w14:paraId="1B93EDB8" w14:textId="77777777" w:rsidR="00A37A22" w:rsidRDefault="00A37A22">
      <w:pPr>
        <w:pStyle w:val="BodyText"/>
        <w:rPr>
          <w:sz w:val="20"/>
        </w:rPr>
      </w:pPr>
    </w:p>
    <w:p w14:paraId="15135967" w14:textId="77777777" w:rsidR="00A37A22" w:rsidRDefault="00A37A22">
      <w:pPr>
        <w:pStyle w:val="BodyText"/>
        <w:rPr>
          <w:sz w:val="20"/>
        </w:rPr>
      </w:pPr>
    </w:p>
    <w:p w14:paraId="225988AE" w14:textId="58DAA43A" w:rsidR="00A37A22" w:rsidRDefault="00022B16">
      <w:pPr>
        <w:pStyle w:val="BodyText"/>
        <w:spacing w:before="197" w:line="259" w:lineRule="auto"/>
        <w:ind w:left="891" w:right="115" w:hanging="359"/>
        <w:jc w:val="both"/>
      </w:pPr>
      <w:r>
        <w:t xml:space="preserve">γ. Πραγματοποίηση Συναλλαγής από την Επιχείρηση με Κάρτα, για την οποία Συναλλαγή η </w:t>
      </w:r>
      <w:proofErr w:type="spellStart"/>
      <w:r>
        <w:t>Nexi</w:t>
      </w:r>
      <w:proofErr w:type="spellEnd"/>
      <w:r>
        <w:t xml:space="preserve"> υποψιάζεται ότι έχει λάβει χώρα απάτη στον τομέα των πληρωμών, όπως ιδίως σε περίπτωση αποδοχής Κάρτας κατά παράβαση των υποχρεώσεων που έχουν αναληφθεί από την Επιχείρηση σύμφωνα με τη Σύμβαση (παρά- </w:t>
      </w:r>
      <w:proofErr w:type="spellStart"/>
      <w:r>
        <w:t>γραφοι</w:t>
      </w:r>
      <w:proofErr w:type="spellEnd"/>
      <w:r>
        <w:t xml:space="preserve"> 3.4, 18.5 και 18.6.3 της Σύμβασης).</w:t>
      </w:r>
    </w:p>
    <w:p w14:paraId="5FDD40E5" w14:textId="77777777" w:rsidR="00A37A22" w:rsidRDefault="00A37A22">
      <w:pPr>
        <w:pStyle w:val="BodyText"/>
      </w:pPr>
    </w:p>
    <w:p w14:paraId="460F682F" w14:textId="77777777" w:rsidR="00A37A22" w:rsidRDefault="00A37A22">
      <w:pPr>
        <w:pStyle w:val="BodyText"/>
        <w:spacing w:before="2"/>
        <w:rPr>
          <w:sz w:val="21"/>
        </w:rPr>
      </w:pPr>
    </w:p>
    <w:p w14:paraId="581CA87E" w14:textId="77777777" w:rsidR="00A37A22" w:rsidRDefault="00022B16">
      <w:pPr>
        <w:pStyle w:val="ListParagraph"/>
        <w:numPr>
          <w:ilvl w:val="0"/>
          <w:numId w:val="1"/>
        </w:numPr>
        <w:tabs>
          <w:tab w:val="left" w:pos="464"/>
        </w:tabs>
        <w:spacing w:before="0"/>
        <w:ind w:right="0"/>
      </w:pPr>
      <w:r>
        <w:t>Να χρεώνει/πιστώνει τον ως άνω Λογαριασμό με τα</w:t>
      </w:r>
      <w:r>
        <w:rPr>
          <w:spacing w:val="-12"/>
        </w:rPr>
        <w:t xml:space="preserve"> </w:t>
      </w:r>
      <w:r>
        <w:t>ποσά:</w:t>
      </w:r>
    </w:p>
    <w:p w14:paraId="5E78C64F" w14:textId="77777777" w:rsidR="00A37A22" w:rsidRDefault="00022B16">
      <w:pPr>
        <w:pStyle w:val="BodyText"/>
        <w:spacing w:before="142"/>
        <w:ind w:left="533"/>
        <w:jc w:val="both"/>
      </w:pPr>
      <w:r>
        <w:t>α. Των Πιστωτικών Δελτίων που η Επιχείρηση εκδίδει υπέρ Κατόχων (παράγραφος 4.6 της Σύμβασης).</w:t>
      </w:r>
    </w:p>
    <w:p w14:paraId="5A5CAB0D" w14:textId="77777777" w:rsidR="00A37A22" w:rsidRDefault="00022B16">
      <w:pPr>
        <w:pStyle w:val="BodyText"/>
        <w:spacing w:before="142" w:line="259" w:lineRule="auto"/>
        <w:ind w:left="891" w:right="117" w:hanging="359"/>
        <w:jc w:val="both"/>
      </w:pPr>
      <w:r>
        <w:t>β. Των Αμφισβητήσεων Συναλλαγών με Κάρτα που έγιναν αποδεκτές από την NEXI ή τον Οργανισμό Καρτών, τα σήματα του οποίου φέρει η Κάρτα που χρησιμοποιήθηκε (παράγραφος 14.3 της</w:t>
      </w:r>
      <w:r>
        <w:rPr>
          <w:spacing w:val="-18"/>
        </w:rPr>
        <w:t xml:space="preserve"> </w:t>
      </w:r>
      <w:r>
        <w:t>Σύμβασης).</w:t>
      </w:r>
    </w:p>
    <w:p w14:paraId="301AF035" w14:textId="77777777" w:rsidR="00A37A22" w:rsidRDefault="00022B16">
      <w:pPr>
        <w:pStyle w:val="BodyText"/>
        <w:spacing w:before="118" w:line="259" w:lineRule="auto"/>
        <w:ind w:left="891" w:right="117" w:hanging="359"/>
        <w:jc w:val="both"/>
      </w:pPr>
      <w:r>
        <w:t xml:space="preserve">γ. Των ποσών των Συναλλαγών στην περίπτωση γ. της προηγούμενης παραγράφου 1 του παρόντος που </w:t>
      </w:r>
      <w:proofErr w:type="spellStart"/>
      <w:r>
        <w:t>κατα</w:t>
      </w:r>
      <w:proofErr w:type="spellEnd"/>
      <w:r>
        <w:t>- δείχθηκε ότι ήταν προϊόν απάτης.</w:t>
      </w:r>
    </w:p>
    <w:p w14:paraId="147DFCF8" w14:textId="77777777" w:rsidR="00A37A22" w:rsidRDefault="00022B16">
      <w:pPr>
        <w:pStyle w:val="ListParagraph"/>
        <w:numPr>
          <w:ilvl w:val="0"/>
          <w:numId w:val="1"/>
        </w:numPr>
        <w:tabs>
          <w:tab w:val="left" w:pos="467"/>
        </w:tabs>
        <w:spacing w:before="121" w:line="259" w:lineRule="auto"/>
        <w:ind w:left="466"/>
        <w:jc w:val="both"/>
      </w:pPr>
      <w:r>
        <w:t>Οι</w:t>
      </w:r>
      <w:r>
        <w:rPr>
          <w:spacing w:val="-14"/>
        </w:rPr>
        <w:t xml:space="preserve"> </w:t>
      </w:r>
      <w:r>
        <w:t>κατά</w:t>
      </w:r>
      <w:r>
        <w:rPr>
          <w:spacing w:val="-16"/>
        </w:rPr>
        <w:t xml:space="preserve"> </w:t>
      </w:r>
      <w:r>
        <w:t>τα</w:t>
      </w:r>
      <w:r>
        <w:rPr>
          <w:spacing w:val="-13"/>
        </w:rPr>
        <w:t xml:space="preserve"> </w:t>
      </w:r>
      <w:r>
        <w:t>ανωτέρω</w:t>
      </w:r>
      <w:r>
        <w:rPr>
          <w:spacing w:val="-12"/>
        </w:rPr>
        <w:t xml:space="preserve"> </w:t>
      </w:r>
      <w:r>
        <w:t>πράξεις</w:t>
      </w:r>
      <w:r>
        <w:rPr>
          <w:spacing w:val="-12"/>
        </w:rPr>
        <w:t xml:space="preserve"> </w:t>
      </w:r>
      <w:r>
        <w:t>και</w:t>
      </w:r>
      <w:r>
        <w:rPr>
          <w:spacing w:val="-13"/>
        </w:rPr>
        <w:t xml:space="preserve"> </w:t>
      </w:r>
      <w:r>
        <w:t>συναλλαγές</w:t>
      </w:r>
      <w:r>
        <w:rPr>
          <w:spacing w:val="-13"/>
        </w:rPr>
        <w:t xml:space="preserve"> </w:t>
      </w:r>
      <w:r>
        <w:t>(παράγραφοι</w:t>
      </w:r>
      <w:r>
        <w:rPr>
          <w:spacing w:val="-13"/>
        </w:rPr>
        <w:t xml:space="preserve"> </w:t>
      </w:r>
      <w:r>
        <w:t>1</w:t>
      </w:r>
      <w:r>
        <w:rPr>
          <w:spacing w:val="-15"/>
        </w:rPr>
        <w:t xml:space="preserve"> </w:t>
      </w:r>
      <w:r>
        <w:t>και</w:t>
      </w:r>
      <w:r>
        <w:rPr>
          <w:spacing w:val="-13"/>
        </w:rPr>
        <w:t xml:space="preserve"> </w:t>
      </w:r>
      <w:r>
        <w:t>2</w:t>
      </w:r>
      <w:r>
        <w:rPr>
          <w:spacing w:val="-15"/>
        </w:rPr>
        <w:t xml:space="preserve"> </w:t>
      </w:r>
      <w:r>
        <w:t>του</w:t>
      </w:r>
      <w:r>
        <w:rPr>
          <w:spacing w:val="-12"/>
        </w:rPr>
        <w:t xml:space="preserve"> </w:t>
      </w:r>
      <w:r>
        <w:t>παρόντος)</w:t>
      </w:r>
      <w:r>
        <w:rPr>
          <w:spacing w:val="-13"/>
        </w:rPr>
        <w:t xml:space="preserve"> </w:t>
      </w:r>
      <w:r>
        <w:t>θα</w:t>
      </w:r>
      <w:r>
        <w:rPr>
          <w:spacing w:val="-13"/>
        </w:rPr>
        <w:t xml:space="preserve"> </w:t>
      </w:r>
      <w:r>
        <w:t>διενεργούνται</w:t>
      </w:r>
      <w:r>
        <w:rPr>
          <w:spacing w:val="-14"/>
        </w:rPr>
        <w:t xml:space="preserve"> </w:t>
      </w:r>
      <w:r>
        <w:t>από</w:t>
      </w:r>
      <w:r>
        <w:rPr>
          <w:spacing w:val="-12"/>
        </w:rPr>
        <w:t xml:space="preserve"> </w:t>
      </w:r>
      <w:r>
        <w:t>την</w:t>
      </w:r>
      <w:r>
        <w:rPr>
          <w:spacing w:val="-14"/>
        </w:rPr>
        <w:t xml:space="preserve"> </w:t>
      </w:r>
      <w:r>
        <w:t xml:space="preserve">Alpha Bank κατ’ απόλυτη προτεραιότητα έναντι οποιασδήποτε άλλης δέσμευσης ή χρέωσης του Λογαριασμού, για ο- </w:t>
      </w:r>
      <w:proofErr w:type="spellStart"/>
      <w:r>
        <w:t>ποιαδήποτε</w:t>
      </w:r>
      <w:proofErr w:type="spellEnd"/>
      <w:r>
        <w:rPr>
          <w:spacing w:val="-3"/>
        </w:rPr>
        <w:t xml:space="preserve"> </w:t>
      </w:r>
      <w:r>
        <w:t>αιτία.</w:t>
      </w:r>
    </w:p>
    <w:p w14:paraId="405E7628" w14:textId="77777777" w:rsidR="00A37A22" w:rsidRDefault="00022B16">
      <w:pPr>
        <w:pStyle w:val="ListParagraph"/>
        <w:numPr>
          <w:ilvl w:val="0"/>
          <w:numId w:val="1"/>
        </w:numPr>
        <w:tabs>
          <w:tab w:val="left" w:pos="467"/>
        </w:tabs>
        <w:spacing w:line="259" w:lineRule="auto"/>
        <w:ind w:left="466" w:right="114"/>
        <w:jc w:val="both"/>
      </w:pPr>
      <w:r>
        <w:t xml:space="preserve">Σε περίπτωση που το υφιστάμενο υπόλοιπο του Λογαριασμού δεν επαρκεί για την κάλυψη ολόκληρου του </w:t>
      </w:r>
      <w:proofErr w:type="spellStart"/>
      <w:r>
        <w:t>πο</w:t>
      </w:r>
      <w:proofErr w:type="spellEnd"/>
      <w:r>
        <w:t xml:space="preserve">- σού της Συναλλαγής στις περιπτώσεις υπό α. έως γ. της παραγράφου 1 του παρόντος προς δέσμευση ποσού, εξουσιοδοτούμε, άλλως </w:t>
      </w:r>
      <w:proofErr w:type="spellStart"/>
      <w:r>
        <w:t>εντελλόμεθα</w:t>
      </w:r>
      <w:proofErr w:type="spellEnd"/>
      <w:r>
        <w:t>, την Alpha Bank να αναστέλλει προσωρινά το δικαίωμα της Επιχείρησης να χρεώνει με οποιοδήποτε τρόπο το</w:t>
      </w:r>
      <w:r w:rsidR="007F24CD">
        <w:t>ν</w:t>
      </w:r>
      <w:r>
        <w:t xml:space="preserve"> Λογαριασμό με το ισόποσο του ποσού της Συναλλαγής στις περιπτώσεις α. έως γ. της παραγράφου 1 του παρόντος μέχρι τη συμπλήρωση του ως άνω ποσού της Συναλλαγής σύμφωνα με τις σχετικές οδηγίες της</w:t>
      </w:r>
      <w:r>
        <w:rPr>
          <w:spacing w:val="-7"/>
        </w:rPr>
        <w:t xml:space="preserve"> </w:t>
      </w:r>
      <w:r>
        <w:t>NEXI.</w:t>
      </w:r>
    </w:p>
    <w:p w14:paraId="02E7C1FD" w14:textId="77777777" w:rsidR="00A37A22" w:rsidRDefault="00022B16">
      <w:pPr>
        <w:pStyle w:val="ListParagraph"/>
        <w:numPr>
          <w:ilvl w:val="0"/>
          <w:numId w:val="1"/>
        </w:numPr>
        <w:tabs>
          <w:tab w:val="left" w:pos="467"/>
        </w:tabs>
        <w:spacing w:before="120" w:line="259" w:lineRule="auto"/>
        <w:ind w:left="466"/>
        <w:jc w:val="both"/>
      </w:pPr>
      <w:r>
        <w:t xml:space="preserve">Σε περίπτωση κατά την οποία το υφιστάμενο υπόλοιπο του Λογαριασμού κατά τη στιγμή της κατά την παρά- </w:t>
      </w:r>
      <w:proofErr w:type="spellStart"/>
      <w:r>
        <w:t>γραφο</w:t>
      </w:r>
      <w:proofErr w:type="spellEnd"/>
      <w:r>
        <w:t xml:space="preserve"> 2 του παρόντος ανωτέρω χρέωσης, δεν επαρκεί για την ολοσχερή εξόφληση του επιστρεπτέου ποσού, εξουσιοδοτούμε, άλλως </w:t>
      </w:r>
      <w:proofErr w:type="spellStart"/>
      <w:r>
        <w:t>εντελλόμεθα</w:t>
      </w:r>
      <w:proofErr w:type="spellEnd"/>
      <w:r>
        <w:t xml:space="preserve"> την Alpha Bank να χρεώνει τον Λογαριασμό οποτεδήποτε υπάρχει σε </w:t>
      </w:r>
      <w:proofErr w:type="spellStart"/>
      <w:r>
        <w:t>αυ</w:t>
      </w:r>
      <w:proofErr w:type="spellEnd"/>
      <w:r>
        <w:t xml:space="preserve">- </w:t>
      </w:r>
      <w:proofErr w:type="spellStart"/>
      <w:r>
        <w:t>τόν</w:t>
      </w:r>
      <w:proofErr w:type="spellEnd"/>
      <w:r>
        <w:t xml:space="preserve"> διαθέσιμο υπόλοιπο, μέχρι την εξόφλησή</w:t>
      </w:r>
      <w:r>
        <w:rPr>
          <w:spacing w:val="-9"/>
        </w:rPr>
        <w:t xml:space="preserve"> </w:t>
      </w:r>
      <w:r>
        <w:t>του.</w:t>
      </w:r>
    </w:p>
    <w:p w14:paraId="1009B824" w14:textId="77777777" w:rsidR="00A37A22" w:rsidRDefault="00022B16">
      <w:pPr>
        <w:pStyle w:val="ListParagraph"/>
        <w:numPr>
          <w:ilvl w:val="0"/>
          <w:numId w:val="1"/>
        </w:numPr>
        <w:tabs>
          <w:tab w:val="left" w:pos="467"/>
        </w:tabs>
        <w:spacing w:line="259" w:lineRule="auto"/>
        <w:ind w:left="466" w:right="115"/>
        <w:jc w:val="both"/>
      </w:pPr>
      <w:r>
        <w:t>Οι κατά τα ανωτέρω υπό 1 και 5 πράξεις και συναλλαγές δεν προϋποθέτουν την προηγούμενη ενημέρωσή μου από</w:t>
      </w:r>
      <w:r>
        <w:rPr>
          <w:spacing w:val="-11"/>
        </w:rPr>
        <w:t xml:space="preserve"> </w:t>
      </w:r>
      <w:r>
        <w:t>την</w:t>
      </w:r>
      <w:r>
        <w:rPr>
          <w:spacing w:val="-8"/>
        </w:rPr>
        <w:t xml:space="preserve"> </w:t>
      </w:r>
      <w:r>
        <w:t>Alpha</w:t>
      </w:r>
      <w:r>
        <w:rPr>
          <w:spacing w:val="-8"/>
        </w:rPr>
        <w:t xml:space="preserve"> </w:t>
      </w:r>
      <w:r>
        <w:t>Bank,</w:t>
      </w:r>
      <w:r>
        <w:rPr>
          <w:spacing w:val="-8"/>
        </w:rPr>
        <w:t xml:space="preserve"> </w:t>
      </w:r>
      <w:r>
        <w:t>ούτε</w:t>
      </w:r>
      <w:r>
        <w:rPr>
          <w:spacing w:val="-11"/>
        </w:rPr>
        <w:t xml:space="preserve"> </w:t>
      </w:r>
      <w:r>
        <w:t>την</w:t>
      </w:r>
      <w:r>
        <w:rPr>
          <w:spacing w:val="-9"/>
        </w:rPr>
        <w:t xml:space="preserve"> </w:t>
      </w:r>
      <w:r>
        <w:t>προηγούμενη</w:t>
      </w:r>
      <w:r>
        <w:rPr>
          <w:spacing w:val="-9"/>
        </w:rPr>
        <w:t xml:space="preserve"> </w:t>
      </w:r>
      <w:r>
        <w:t>έγκρισή</w:t>
      </w:r>
      <w:r>
        <w:rPr>
          <w:spacing w:val="-9"/>
        </w:rPr>
        <w:t xml:space="preserve"> </w:t>
      </w:r>
      <w:r>
        <w:t>μου.</w:t>
      </w:r>
      <w:r>
        <w:rPr>
          <w:spacing w:val="-8"/>
        </w:rPr>
        <w:t xml:space="preserve"> </w:t>
      </w:r>
      <w:r>
        <w:t>Αναγνωρίζω</w:t>
      </w:r>
      <w:r>
        <w:rPr>
          <w:spacing w:val="-12"/>
        </w:rPr>
        <w:t xml:space="preserve"> </w:t>
      </w:r>
      <w:r>
        <w:t>ότι</w:t>
      </w:r>
      <w:r>
        <w:rPr>
          <w:spacing w:val="-9"/>
        </w:rPr>
        <w:t xml:space="preserve"> </w:t>
      </w:r>
      <w:r>
        <w:t>αυτές</w:t>
      </w:r>
      <w:r>
        <w:rPr>
          <w:spacing w:val="-7"/>
        </w:rPr>
        <w:t xml:space="preserve"> </w:t>
      </w:r>
      <w:r>
        <w:t>γίνονται</w:t>
      </w:r>
      <w:r>
        <w:rPr>
          <w:spacing w:val="-9"/>
        </w:rPr>
        <w:t xml:space="preserve"> </w:t>
      </w:r>
      <w:r>
        <w:t>κατ’</w:t>
      </w:r>
      <w:r>
        <w:rPr>
          <w:spacing w:val="-9"/>
        </w:rPr>
        <w:t xml:space="preserve"> </w:t>
      </w:r>
      <w:r>
        <w:t>εξουσιοδότηση</w:t>
      </w:r>
      <w:r>
        <w:rPr>
          <w:spacing w:val="-9"/>
        </w:rPr>
        <w:t xml:space="preserve"> </w:t>
      </w:r>
      <w:r>
        <w:t xml:space="preserve">και εντολή μου στο πλαίσιο της αποτελεσματικής λειτουργίας της Σύμβασης και της άσκησης των δικαιωμάτων της </w:t>
      </w:r>
      <w:proofErr w:type="spellStart"/>
      <w:r>
        <w:t>Nexi</w:t>
      </w:r>
      <w:proofErr w:type="spellEnd"/>
      <w:r>
        <w:rPr>
          <w:spacing w:val="-3"/>
        </w:rPr>
        <w:t xml:space="preserve"> </w:t>
      </w:r>
      <w:r>
        <w:t>δυνάμει</w:t>
      </w:r>
      <w:r>
        <w:rPr>
          <w:spacing w:val="-6"/>
        </w:rPr>
        <w:t xml:space="preserve"> </w:t>
      </w:r>
      <w:r>
        <w:t>της</w:t>
      </w:r>
      <w:r>
        <w:rPr>
          <w:spacing w:val="-3"/>
        </w:rPr>
        <w:t xml:space="preserve"> </w:t>
      </w:r>
      <w:r>
        <w:t>Σύμβασης,</w:t>
      </w:r>
      <w:r>
        <w:rPr>
          <w:spacing w:val="-2"/>
        </w:rPr>
        <w:t xml:space="preserve"> </w:t>
      </w:r>
      <w:r>
        <w:t>όπως</w:t>
      </w:r>
      <w:r>
        <w:rPr>
          <w:spacing w:val="-3"/>
        </w:rPr>
        <w:t xml:space="preserve"> </w:t>
      </w:r>
      <w:r>
        <w:t>και</w:t>
      </w:r>
      <w:r>
        <w:rPr>
          <w:spacing w:val="-6"/>
        </w:rPr>
        <w:t xml:space="preserve"> </w:t>
      </w:r>
      <w:r>
        <w:t>ότι</w:t>
      </w:r>
      <w:r>
        <w:rPr>
          <w:spacing w:val="-3"/>
        </w:rPr>
        <w:t xml:space="preserve"> </w:t>
      </w:r>
      <w:r>
        <w:t>η</w:t>
      </w:r>
      <w:r>
        <w:rPr>
          <w:spacing w:val="-3"/>
        </w:rPr>
        <w:t xml:space="preserve"> </w:t>
      </w:r>
      <w:r>
        <w:t>Alpha</w:t>
      </w:r>
      <w:r>
        <w:rPr>
          <w:spacing w:val="-3"/>
        </w:rPr>
        <w:t xml:space="preserve"> </w:t>
      </w:r>
      <w:r>
        <w:t>Bank</w:t>
      </w:r>
      <w:r>
        <w:rPr>
          <w:spacing w:val="-2"/>
        </w:rPr>
        <w:t xml:space="preserve"> </w:t>
      </w:r>
      <w:r>
        <w:t>ουδεμία</w:t>
      </w:r>
      <w:r>
        <w:rPr>
          <w:spacing w:val="-4"/>
        </w:rPr>
        <w:t xml:space="preserve"> </w:t>
      </w:r>
      <w:r>
        <w:t>υποχρέωση</w:t>
      </w:r>
      <w:r>
        <w:rPr>
          <w:spacing w:val="-4"/>
        </w:rPr>
        <w:t xml:space="preserve"> </w:t>
      </w:r>
      <w:r>
        <w:t>έχει</w:t>
      </w:r>
      <w:r>
        <w:rPr>
          <w:spacing w:val="-5"/>
        </w:rPr>
        <w:t xml:space="preserve"> </w:t>
      </w:r>
      <w:r>
        <w:t>να</w:t>
      </w:r>
      <w:r>
        <w:rPr>
          <w:spacing w:val="-4"/>
        </w:rPr>
        <w:t xml:space="preserve"> </w:t>
      </w:r>
      <w:r>
        <w:t>εξετάζει</w:t>
      </w:r>
      <w:r>
        <w:rPr>
          <w:spacing w:val="-3"/>
        </w:rPr>
        <w:t xml:space="preserve"> </w:t>
      </w:r>
      <w:r>
        <w:t>το</w:t>
      </w:r>
      <w:r>
        <w:rPr>
          <w:spacing w:val="-2"/>
        </w:rPr>
        <w:t xml:space="preserve"> </w:t>
      </w:r>
      <w:r>
        <w:t>περιεχόμενο</w:t>
      </w:r>
      <w:r>
        <w:rPr>
          <w:spacing w:val="-4"/>
        </w:rPr>
        <w:t xml:space="preserve"> </w:t>
      </w:r>
      <w:r>
        <w:t>και την αιτία της εντολής της NEXI προς αυτή, και κατά συνέπεια η Alpha Bank ουδεμία σχετική ευθύνη έχει και η Επιχείρηση αναγνωρίζει έναντι της Alpha Bank την ορθότητα των ως άνω ενεργειών και παραιτείται από κάθε δικαίωμα αμφισβήτησης αυτών έναντι της</w:t>
      </w:r>
      <w:r>
        <w:rPr>
          <w:spacing w:val="-5"/>
        </w:rPr>
        <w:t xml:space="preserve"> </w:t>
      </w:r>
      <w:r>
        <w:t>τελευταίας.</w:t>
      </w:r>
    </w:p>
    <w:p w14:paraId="5FE9FD84" w14:textId="77777777" w:rsidR="00A37A22" w:rsidRDefault="00022B16">
      <w:pPr>
        <w:pStyle w:val="ListParagraph"/>
        <w:numPr>
          <w:ilvl w:val="0"/>
          <w:numId w:val="1"/>
        </w:numPr>
        <w:tabs>
          <w:tab w:val="left" w:pos="467"/>
        </w:tabs>
        <w:spacing w:before="118" w:line="259" w:lineRule="auto"/>
        <w:ind w:left="466"/>
        <w:jc w:val="both"/>
      </w:pPr>
      <w:r>
        <w:t xml:space="preserve">Η παρούσα εξουσιοδότηση και εντολή συμφωνείται ανέκκλητη ως </w:t>
      </w:r>
      <w:proofErr w:type="spellStart"/>
      <w:r>
        <w:t>αφορώσα</w:t>
      </w:r>
      <w:proofErr w:type="spellEnd"/>
      <w:r>
        <w:t xml:space="preserve"> στο συμφέρον και την προστασία της</w:t>
      </w:r>
      <w:r>
        <w:rPr>
          <w:spacing w:val="-4"/>
        </w:rPr>
        <w:t xml:space="preserve"> </w:t>
      </w:r>
      <w:r>
        <w:t>NEXI</w:t>
      </w:r>
      <w:r>
        <w:rPr>
          <w:spacing w:val="-5"/>
        </w:rPr>
        <w:t xml:space="preserve"> </w:t>
      </w:r>
      <w:r>
        <w:t>σύμφωνα</w:t>
      </w:r>
      <w:r>
        <w:rPr>
          <w:spacing w:val="-9"/>
        </w:rPr>
        <w:t xml:space="preserve"> </w:t>
      </w:r>
      <w:r>
        <w:t>με</w:t>
      </w:r>
      <w:r>
        <w:rPr>
          <w:spacing w:val="-7"/>
        </w:rPr>
        <w:t xml:space="preserve"> </w:t>
      </w:r>
      <w:r>
        <w:t>τα</w:t>
      </w:r>
      <w:r>
        <w:rPr>
          <w:spacing w:val="-8"/>
        </w:rPr>
        <w:t xml:space="preserve"> </w:t>
      </w:r>
      <w:r>
        <w:t>άρθρα</w:t>
      </w:r>
      <w:r>
        <w:rPr>
          <w:spacing w:val="-8"/>
        </w:rPr>
        <w:t xml:space="preserve"> </w:t>
      </w:r>
      <w:r>
        <w:t>218</w:t>
      </w:r>
      <w:r>
        <w:rPr>
          <w:spacing w:val="-6"/>
        </w:rPr>
        <w:t xml:space="preserve"> </w:t>
      </w:r>
      <w:r>
        <w:t>και</w:t>
      </w:r>
      <w:r>
        <w:rPr>
          <w:spacing w:val="-8"/>
        </w:rPr>
        <w:t xml:space="preserve"> </w:t>
      </w:r>
      <w:r>
        <w:t>724</w:t>
      </w:r>
      <w:r>
        <w:rPr>
          <w:spacing w:val="-7"/>
        </w:rPr>
        <w:t xml:space="preserve"> </w:t>
      </w:r>
      <w:r>
        <w:t>του</w:t>
      </w:r>
      <w:r>
        <w:rPr>
          <w:spacing w:val="-7"/>
        </w:rPr>
        <w:t xml:space="preserve"> </w:t>
      </w:r>
      <w:r>
        <w:t>Αστικού</w:t>
      </w:r>
      <w:r>
        <w:rPr>
          <w:spacing w:val="-6"/>
        </w:rPr>
        <w:t xml:space="preserve"> </w:t>
      </w:r>
      <w:r>
        <w:t>Κώδικα</w:t>
      </w:r>
      <w:r>
        <w:rPr>
          <w:spacing w:val="34"/>
        </w:rPr>
        <w:t xml:space="preserve"> </w:t>
      </w:r>
      <w:r>
        <w:t>και</w:t>
      </w:r>
      <w:r>
        <w:rPr>
          <w:spacing w:val="-8"/>
        </w:rPr>
        <w:t xml:space="preserve"> </w:t>
      </w:r>
      <w:r>
        <w:t>θα</w:t>
      </w:r>
      <w:r>
        <w:rPr>
          <w:spacing w:val="-5"/>
        </w:rPr>
        <w:t xml:space="preserve"> </w:t>
      </w:r>
      <w:r>
        <w:t>ισχύει</w:t>
      </w:r>
      <w:r>
        <w:rPr>
          <w:spacing w:val="-6"/>
        </w:rPr>
        <w:t xml:space="preserve"> </w:t>
      </w:r>
      <w:r>
        <w:t>ακόμη</w:t>
      </w:r>
      <w:r>
        <w:rPr>
          <w:spacing w:val="-6"/>
        </w:rPr>
        <w:t xml:space="preserve"> </w:t>
      </w:r>
      <w:r>
        <w:t>και</w:t>
      </w:r>
      <w:r>
        <w:rPr>
          <w:spacing w:val="-7"/>
        </w:rPr>
        <w:t xml:space="preserve"> </w:t>
      </w:r>
      <w:r>
        <w:t>σε</w:t>
      </w:r>
      <w:r>
        <w:rPr>
          <w:spacing w:val="-8"/>
        </w:rPr>
        <w:t xml:space="preserve"> </w:t>
      </w:r>
      <w:r>
        <w:t>περίπτωση</w:t>
      </w:r>
      <w:r>
        <w:rPr>
          <w:spacing w:val="-6"/>
        </w:rPr>
        <w:t xml:space="preserve"> </w:t>
      </w:r>
      <w:proofErr w:type="spellStart"/>
      <w:r>
        <w:t>συνδρο</w:t>
      </w:r>
      <w:proofErr w:type="spellEnd"/>
      <w:r>
        <w:t xml:space="preserve">- </w:t>
      </w:r>
      <w:proofErr w:type="spellStart"/>
      <w:r>
        <w:t>μής</w:t>
      </w:r>
      <w:proofErr w:type="spellEnd"/>
      <w:r>
        <w:t xml:space="preserve"> κάποιας εκ των περιπτώσεων των άρθρων 223 και 726 του Αστικού Κώδικα. Εάν παρά ταύτα η</w:t>
      </w:r>
      <w:r>
        <w:rPr>
          <w:spacing w:val="36"/>
        </w:rPr>
        <w:t xml:space="preserve"> </w:t>
      </w:r>
      <w:r>
        <w:t>Επιχείρηση</w:t>
      </w:r>
    </w:p>
    <w:p w14:paraId="2EAFA9E4" w14:textId="77777777" w:rsidR="00A37A22" w:rsidRDefault="00A37A22">
      <w:pPr>
        <w:spacing w:line="259" w:lineRule="auto"/>
        <w:jc w:val="both"/>
        <w:sectPr w:rsidR="00A37A22">
          <w:pgSz w:w="11910" w:h="16840"/>
          <w:pgMar w:top="2340" w:right="620" w:bottom="1460" w:left="640" w:header="647" w:footer="1273" w:gutter="0"/>
          <w:cols w:space="720"/>
        </w:sectPr>
      </w:pPr>
    </w:p>
    <w:p w14:paraId="241549C0" w14:textId="77777777" w:rsidR="00A37A22" w:rsidRDefault="00A37A22">
      <w:pPr>
        <w:pStyle w:val="BodyText"/>
        <w:rPr>
          <w:sz w:val="20"/>
        </w:rPr>
      </w:pPr>
    </w:p>
    <w:p w14:paraId="5FBB0DE2" w14:textId="77777777" w:rsidR="00A37A22" w:rsidRDefault="00A37A22">
      <w:pPr>
        <w:pStyle w:val="BodyText"/>
        <w:rPr>
          <w:sz w:val="20"/>
        </w:rPr>
      </w:pPr>
    </w:p>
    <w:p w14:paraId="26108DB7" w14:textId="77777777" w:rsidR="00A37A22" w:rsidRDefault="00A37A22">
      <w:pPr>
        <w:pStyle w:val="BodyText"/>
        <w:spacing w:before="1"/>
        <w:rPr>
          <w:sz w:val="19"/>
        </w:rPr>
      </w:pPr>
    </w:p>
    <w:p w14:paraId="64196D8F" w14:textId="56DB1B03" w:rsidR="00A37A22" w:rsidRDefault="00022B16">
      <w:pPr>
        <w:pStyle w:val="BodyText"/>
        <w:spacing w:before="56" w:line="259" w:lineRule="auto"/>
        <w:ind w:left="466" w:right="119"/>
        <w:jc w:val="both"/>
      </w:pPr>
      <w:r>
        <w:t xml:space="preserve">εκδηλώσει με οποιονδήποτε τρόπο τη βούλησή της να την ανακαλέσει, η μεν Alpha Bank υποχρεούται να </w:t>
      </w:r>
      <w:proofErr w:type="spellStart"/>
      <w:r>
        <w:t>ενη</w:t>
      </w:r>
      <w:proofErr w:type="spellEnd"/>
      <w:r>
        <w:t>- μερώσει</w:t>
      </w:r>
      <w:r>
        <w:rPr>
          <w:spacing w:val="-3"/>
        </w:rPr>
        <w:t xml:space="preserve"> </w:t>
      </w:r>
      <w:r>
        <w:t>άμεσα</w:t>
      </w:r>
      <w:r>
        <w:rPr>
          <w:spacing w:val="-6"/>
        </w:rPr>
        <w:t xml:space="preserve"> </w:t>
      </w:r>
      <w:r>
        <w:t>την</w:t>
      </w:r>
      <w:r>
        <w:rPr>
          <w:spacing w:val="-2"/>
        </w:rPr>
        <w:t xml:space="preserve"> </w:t>
      </w:r>
      <w:r>
        <w:t>NEXI,</w:t>
      </w:r>
      <w:r>
        <w:rPr>
          <w:spacing w:val="-3"/>
        </w:rPr>
        <w:t xml:space="preserve"> </w:t>
      </w:r>
      <w:r>
        <w:t>η</w:t>
      </w:r>
      <w:r>
        <w:rPr>
          <w:spacing w:val="-7"/>
        </w:rPr>
        <w:t xml:space="preserve"> </w:t>
      </w:r>
      <w:r>
        <w:t>δε</w:t>
      </w:r>
      <w:r>
        <w:rPr>
          <w:spacing w:val="-5"/>
        </w:rPr>
        <w:t xml:space="preserve"> </w:t>
      </w:r>
      <w:r>
        <w:t>τελευταία</w:t>
      </w:r>
      <w:r>
        <w:rPr>
          <w:spacing w:val="-4"/>
        </w:rPr>
        <w:t xml:space="preserve"> </w:t>
      </w:r>
      <w:r>
        <w:t>δικαιούται</w:t>
      </w:r>
      <w:r>
        <w:rPr>
          <w:spacing w:val="-7"/>
        </w:rPr>
        <w:t xml:space="preserve"> </w:t>
      </w:r>
      <w:r>
        <w:t>να</w:t>
      </w:r>
      <w:r>
        <w:rPr>
          <w:spacing w:val="-3"/>
        </w:rPr>
        <w:t xml:space="preserve"> </w:t>
      </w:r>
      <w:r>
        <w:t>καταγγείλει</w:t>
      </w:r>
      <w:r>
        <w:rPr>
          <w:spacing w:val="-6"/>
        </w:rPr>
        <w:t xml:space="preserve"> </w:t>
      </w:r>
      <w:r>
        <w:t>τη</w:t>
      </w:r>
      <w:r>
        <w:rPr>
          <w:spacing w:val="-3"/>
        </w:rPr>
        <w:t xml:space="preserve"> </w:t>
      </w:r>
      <w:r>
        <w:t>Σύμβαση</w:t>
      </w:r>
      <w:r>
        <w:rPr>
          <w:spacing w:val="-6"/>
        </w:rPr>
        <w:t xml:space="preserve"> </w:t>
      </w:r>
      <w:r>
        <w:t>εκ</w:t>
      </w:r>
      <w:r>
        <w:rPr>
          <w:spacing w:val="-5"/>
        </w:rPr>
        <w:t xml:space="preserve"> </w:t>
      </w:r>
      <w:r>
        <w:t>μόνου</w:t>
      </w:r>
      <w:r>
        <w:rPr>
          <w:spacing w:val="-4"/>
        </w:rPr>
        <w:t xml:space="preserve"> </w:t>
      </w:r>
      <w:r>
        <w:t>του</w:t>
      </w:r>
      <w:r>
        <w:rPr>
          <w:spacing w:val="-5"/>
        </w:rPr>
        <w:t xml:space="preserve"> </w:t>
      </w:r>
      <w:r>
        <w:t>λόγου</w:t>
      </w:r>
      <w:r>
        <w:rPr>
          <w:spacing w:val="-3"/>
        </w:rPr>
        <w:t xml:space="preserve"> </w:t>
      </w:r>
      <w:r>
        <w:t>αυτού</w:t>
      </w:r>
      <w:r>
        <w:rPr>
          <w:spacing w:val="-6"/>
        </w:rPr>
        <w:t xml:space="preserve"> </w:t>
      </w:r>
      <w:proofErr w:type="spellStart"/>
      <w:r>
        <w:t>σύμ</w:t>
      </w:r>
      <w:proofErr w:type="spellEnd"/>
      <w:r>
        <w:t xml:space="preserve">- </w:t>
      </w:r>
      <w:proofErr w:type="spellStart"/>
      <w:r>
        <w:t>φωνα</w:t>
      </w:r>
      <w:proofErr w:type="spellEnd"/>
      <w:r>
        <w:t xml:space="preserve"> με τη διάταξη της παραγράφου 20.2.2(η) της</w:t>
      </w:r>
      <w:r>
        <w:rPr>
          <w:spacing w:val="-15"/>
        </w:rPr>
        <w:t xml:space="preserve"> </w:t>
      </w:r>
      <w:r>
        <w:t>Σύμβασης.</w:t>
      </w:r>
    </w:p>
    <w:p w14:paraId="3E8CFD1D" w14:textId="77777777" w:rsidR="00A37A22" w:rsidRDefault="00022B16">
      <w:pPr>
        <w:pStyle w:val="ListParagraph"/>
        <w:numPr>
          <w:ilvl w:val="0"/>
          <w:numId w:val="1"/>
        </w:numPr>
        <w:tabs>
          <w:tab w:val="left" w:pos="467"/>
        </w:tabs>
        <w:spacing w:line="259" w:lineRule="auto"/>
        <w:ind w:left="466" w:right="116"/>
        <w:jc w:val="both"/>
      </w:pPr>
      <w:r>
        <w:t xml:space="preserve">Για την εκτέλεση της Σύμβασης καθώς και για τους σκοπούς της ως άνω πληρεξουσιότητας και εντολής, η </w:t>
      </w:r>
      <w:proofErr w:type="spellStart"/>
      <w:r>
        <w:t>Επι</w:t>
      </w:r>
      <w:proofErr w:type="spellEnd"/>
      <w:r>
        <w:t xml:space="preserve">- </w:t>
      </w:r>
      <w:proofErr w:type="spellStart"/>
      <w:r>
        <w:t>χείρηση</w:t>
      </w:r>
      <w:proofErr w:type="spellEnd"/>
      <w:r>
        <w:rPr>
          <w:spacing w:val="-9"/>
        </w:rPr>
        <w:t xml:space="preserve"> </w:t>
      </w:r>
      <w:r>
        <w:t>δηλώνει</w:t>
      </w:r>
      <w:r>
        <w:rPr>
          <w:spacing w:val="-8"/>
        </w:rPr>
        <w:t xml:space="preserve"> </w:t>
      </w:r>
      <w:r>
        <w:t>ρητώς</w:t>
      </w:r>
      <w:r>
        <w:rPr>
          <w:spacing w:val="-9"/>
        </w:rPr>
        <w:t xml:space="preserve"> </w:t>
      </w:r>
      <w:r>
        <w:t>ότι</w:t>
      </w:r>
      <w:r>
        <w:rPr>
          <w:spacing w:val="-11"/>
        </w:rPr>
        <w:t xml:space="preserve"> </w:t>
      </w:r>
      <w:r>
        <w:t>παραιτείται</w:t>
      </w:r>
      <w:r>
        <w:rPr>
          <w:spacing w:val="-8"/>
        </w:rPr>
        <w:t xml:space="preserve"> </w:t>
      </w:r>
      <w:r>
        <w:t>από</w:t>
      </w:r>
      <w:r>
        <w:rPr>
          <w:spacing w:val="-7"/>
        </w:rPr>
        <w:t xml:space="preserve"> </w:t>
      </w:r>
      <w:r>
        <w:t>κάθε</w:t>
      </w:r>
      <w:r>
        <w:rPr>
          <w:spacing w:val="-7"/>
        </w:rPr>
        <w:t xml:space="preserve"> </w:t>
      </w:r>
      <w:r>
        <w:t>δικαίωμα</w:t>
      </w:r>
      <w:r>
        <w:rPr>
          <w:spacing w:val="-8"/>
        </w:rPr>
        <w:t xml:space="preserve"> </w:t>
      </w:r>
      <w:r>
        <w:t>να</w:t>
      </w:r>
      <w:r>
        <w:rPr>
          <w:spacing w:val="-9"/>
        </w:rPr>
        <w:t xml:space="preserve"> </w:t>
      </w:r>
      <w:r>
        <w:t>επικαλεσθεί</w:t>
      </w:r>
      <w:r>
        <w:rPr>
          <w:spacing w:val="-7"/>
        </w:rPr>
        <w:t xml:space="preserve"> </w:t>
      </w:r>
      <w:r>
        <w:t>τυχόν</w:t>
      </w:r>
      <w:r>
        <w:rPr>
          <w:spacing w:val="-11"/>
        </w:rPr>
        <w:t xml:space="preserve"> </w:t>
      </w:r>
      <w:r>
        <w:t>επαγγελματικό</w:t>
      </w:r>
      <w:r>
        <w:rPr>
          <w:spacing w:val="-6"/>
        </w:rPr>
        <w:t xml:space="preserve"> </w:t>
      </w:r>
      <w:r>
        <w:t>και/ή</w:t>
      </w:r>
      <w:r>
        <w:rPr>
          <w:spacing w:val="-9"/>
        </w:rPr>
        <w:t xml:space="preserve"> </w:t>
      </w:r>
      <w:r>
        <w:t>το</w:t>
      </w:r>
      <w:r>
        <w:rPr>
          <w:spacing w:val="-7"/>
        </w:rPr>
        <w:t xml:space="preserve"> </w:t>
      </w:r>
      <w:r>
        <w:t>ειδικό τραπεζικό</w:t>
      </w:r>
      <w:r>
        <w:rPr>
          <w:spacing w:val="-8"/>
        </w:rPr>
        <w:t xml:space="preserve"> </w:t>
      </w:r>
      <w:r>
        <w:t>απόρρητο</w:t>
      </w:r>
      <w:r>
        <w:rPr>
          <w:spacing w:val="-10"/>
        </w:rPr>
        <w:t xml:space="preserve"> </w:t>
      </w:r>
      <w:r>
        <w:t>που</w:t>
      </w:r>
      <w:r>
        <w:rPr>
          <w:spacing w:val="-8"/>
        </w:rPr>
        <w:t xml:space="preserve"> </w:t>
      </w:r>
      <w:r>
        <w:t>απορρέει</w:t>
      </w:r>
      <w:r>
        <w:rPr>
          <w:spacing w:val="-9"/>
        </w:rPr>
        <w:t xml:space="preserve"> </w:t>
      </w:r>
      <w:r>
        <w:t>από</w:t>
      </w:r>
      <w:r>
        <w:rPr>
          <w:spacing w:val="-9"/>
        </w:rPr>
        <w:t xml:space="preserve"> </w:t>
      </w:r>
      <w:r>
        <w:t>το</w:t>
      </w:r>
      <w:r>
        <w:rPr>
          <w:spacing w:val="-6"/>
        </w:rPr>
        <w:t xml:space="preserve"> </w:t>
      </w:r>
      <w:r>
        <w:t>νόμο</w:t>
      </w:r>
      <w:r>
        <w:rPr>
          <w:spacing w:val="-8"/>
        </w:rPr>
        <w:t xml:space="preserve"> </w:t>
      </w:r>
      <w:r>
        <w:t>ή/και</w:t>
      </w:r>
      <w:r>
        <w:rPr>
          <w:spacing w:val="-11"/>
        </w:rPr>
        <w:t xml:space="preserve"> </w:t>
      </w:r>
      <w:r>
        <w:t>από</w:t>
      </w:r>
      <w:r>
        <w:rPr>
          <w:spacing w:val="-8"/>
        </w:rPr>
        <w:t xml:space="preserve"> </w:t>
      </w:r>
      <w:r>
        <w:t>συμφωνία</w:t>
      </w:r>
      <w:r>
        <w:rPr>
          <w:spacing w:val="-9"/>
        </w:rPr>
        <w:t xml:space="preserve"> </w:t>
      </w:r>
      <w:r>
        <w:t>μεταξύ</w:t>
      </w:r>
      <w:r>
        <w:rPr>
          <w:spacing w:val="-9"/>
        </w:rPr>
        <w:t xml:space="preserve"> </w:t>
      </w:r>
      <w:r>
        <w:t>της</w:t>
      </w:r>
      <w:r>
        <w:rPr>
          <w:spacing w:val="-12"/>
        </w:rPr>
        <w:t xml:space="preserve"> </w:t>
      </w:r>
      <w:r>
        <w:t>Επιχείρησης</w:t>
      </w:r>
      <w:r>
        <w:rPr>
          <w:spacing w:val="-8"/>
        </w:rPr>
        <w:t xml:space="preserve"> </w:t>
      </w:r>
      <w:r>
        <w:t>και</w:t>
      </w:r>
      <w:r>
        <w:rPr>
          <w:spacing w:val="-11"/>
        </w:rPr>
        <w:t xml:space="preserve"> </w:t>
      </w:r>
      <w:r>
        <w:t>της</w:t>
      </w:r>
      <w:r>
        <w:rPr>
          <w:spacing w:val="-8"/>
        </w:rPr>
        <w:t xml:space="preserve"> </w:t>
      </w:r>
      <w:r>
        <w:t>Alpha</w:t>
      </w:r>
      <w:r>
        <w:rPr>
          <w:spacing w:val="-12"/>
        </w:rPr>
        <w:t xml:space="preserve"> </w:t>
      </w:r>
      <w:r>
        <w:t>Bank ή/και της</w:t>
      </w:r>
      <w:r>
        <w:rPr>
          <w:spacing w:val="-2"/>
        </w:rPr>
        <w:t xml:space="preserve"> </w:t>
      </w:r>
      <w:r>
        <w:t>NEXI.</w:t>
      </w:r>
    </w:p>
    <w:p w14:paraId="41D7062B" w14:textId="77777777" w:rsidR="00A37A22" w:rsidRDefault="00022B16">
      <w:pPr>
        <w:pStyle w:val="ListParagraph"/>
        <w:numPr>
          <w:ilvl w:val="0"/>
          <w:numId w:val="1"/>
        </w:numPr>
        <w:tabs>
          <w:tab w:val="left" w:pos="467"/>
        </w:tabs>
        <w:spacing w:line="259" w:lineRule="auto"/>
        <w:ind w:left="466" w:right="122"/>
        <w:jc w:val="both"/>
      </w:pPr>
      <w:r>
        <w:t>Τυχόν όροι με κεφαλαία στο παρόν θα έχουν την έννοια που τους αποδίδεται στη Σύμβαση, εκτός εάν ορίζεται διαφορετικά στο</w:t>
      </w:r>
      <w:r>
        <w:rPr>
          <w:spacing w:val="-3"/>
        </w:rPr>
        <w:t xml:space="preserve"> </w:t>
      </w:r>
      <w:r>
        <w:t>παρόν.</w:t>
      </w:r>
    </w:p>
    <w:p w14:paraId="71148825" w14:textId="77777777" w:rsidR="00A37A22" w:rsidRDefault="00A37A22">
      <w:pPr>
        <w:pStyle w:val="BodyText"/>
      </w:pPr>
    </w:p>
    <w:p w14:paraId="3BB7DC31" w14:textId="77777777" w:rsidR="00A37A22" w:rsidRDefault="00A37A22">
      <w:pPr>
        <w:pStyle w:val="BodyText"/>
      </w:pPr>
    </w:p>
    <w:p w14:paraId="17871B3F" w14:textId="77777777" w:rsidR="00A37A22" w:rsidRDefault="00A37A22">
      <w:pPr>
        <w:pStyle w:val="BodyText"/>
      </w:pPr>
    </w:p>
    <w:p w14:paraId="352CF264" w14:textId="77777777" w:rsidR="00A37A22" w:rsidRDefault="00A37A22">
      <w:pPr>
        <w:pStyle w:val="BodyText"/>
      </w:pPr>
    </w:p>
    <w:p w14:paraId="185BAA24" w14:textId="77777777" w:rsidR="00A37A22" w:rsidRDefault="00022B16">
      <w:pPr>
        <w:tabs>
          <w:tab w:val="left" w:pos="488"/>
          <w:tab w:val="left" w:pos="1069"/>
          <w:tab w:val="left" w:pos="1799"/>
        </w:tabs>
        <w:spacing w:before="144" w:line="287" w:lineRule="exact"/>
        <w:ind w:left="37"/>
        <w:jc w:val="center"/>
        <w:rPr>
          <w:rFonts w:ascii="Times New Roman"/>
          <w:sz w:val="24"/>
        </w:rPr>
      </w:pPr>
      <w:r>
        <w:rPr>
          <w:rFonts w:ascii="Times New Roman"/>
          <w:color w:val="1D1D1B"/>
          <w:sz w:val="24"/>
          <w:u w:val="single" w:color="333399"/>
        </w:rPr>
        <w:t xml:space="preserve"> </w:t>
      </w:r>
      <w:r>
        <w:rPr>
          <w:rFonts w:ascii="Times New Roman"/>
          <w:color w:val="1D1D1B"/>
          <w:sz w:val="24"/>
          <w:u w:val="single" w:color="333399"/>
        </w:rPr>
        <w:tab/>
      </w:r>
      <w:r>
        <w:rPr>
          <w:color w:val="1D1D1B"/>
          <w:sz w:val="24"/>
        </w:rPr>
        <w:t>/</w:t>
      </w:r>
      <w:r>
        <w:rPr>
          <w:color w:val="1D1D1B"/>
          <w:sz w:val="24"/>
          <w:u w:val="single" w:color="333399"/>
        </w:rPr>
        <w:t xml:space="preserve"> </w:t>
      </w:r>
      <w:r>
        <w:rPr>
          <w:color w:val="1D1D1B"/>
          <w:sz w:val="24"/>
          <w:u w:val="single" w:color="333399"/>
        </w:rPr>
        <w:tab/>
      </w:r>
      <w:r>
        <w:rPr>
          <w:color w:val="1D1D1B"/>
          <w:sz w:val="24"/>
        </w:rPr>
        <w:t>/</w:t>
      </w:r>
      <w:r>
        <w:rPr>
          <w:color w:val="1D1D1B"/>
          <w:spacing w:val="-1"/>
          <w:sz w:val="24"/>
        </w:rPr>
        <w:t xml:space="preserve"> </w:t>
      </w:r>
      <w:r>
        <w:rPr>
          <w:rFonts w:ascii="Times New Roman"/>
          <w:color w:val="1D1D1B"/>
          <w:sz w:val="24"/>
          <w:u w:val="single" w:color="333399"/>
        </w:rPr>
        <w:t xml:space="preserve"> </w:t>
      </w:r>
      <w:r>
        <w:rPr>
          <w:rFonts w:ascii="Times New Roman"/>
          <w:color w:val="1D1D1B"/>
          <w:sz w:val="24"/>
          <w:u w:val="single" w:color="333399"/>
        </w:rPr>
        <w:tab/>
      </w:r>
    </w:p>
    <w:p w14:paraId="0F9AE951" w14:textId="77777777" w:rsidR="00A37A22" w:rsidRDefault="00022B16">
      <w:pPr>
        <w:pStyle w:val="BodyText"/>
        <w:tabs>
          <w:tab w:val="left" w:pos="1418"/>
        </w:tabs>
        <w:spacing w:line="262" w:lineRule="exact"/>
        <w:ind w:right="14"/>
        <w:jc w:val="center"/>
      </w:pPr>
      <w:r>
        <w:t>(τόπος)</w:t>
      </w:r>
      <w:r>
        <w:tab/>
        <w:t>(ημερομηνία)</w:t>
      </w:r>
    </w:p>
    <w:p w14:paraId="44F591C8" w14:textId="77777777" w:rsidR="00A37A22" w:rsidRDefault="00A37A22">
      <w:pPr>
        <w:pStyle w:val="BodyText"/>
      </w:pPr>
    </w:p>
    <w:p w14:paraId="1BE678D4" w14:textId="77777777" w:rsidR="00A37A22" w:rsidRDefault="00A37A22">
      <w:pPr>
        <w:pStyle w:val="BodyText"/>
      </w:pPr>
    </w:p>
    <w:p w14:paraId="73B62851" w14:textId="77777777" w:rsidR="00A37A22" w:rsidRDefault="00A37A22">
      <w:pPr>
        <w:pStyle w:val="BodyText"/>
      </w:pPr>
    </w:p>
    <w:p w14:paraId="2E359A52" w14:textId="77777777" w:rsidR="00A37A22" w:rsidRDefault="00A37A22">
      <w:pPr>
        <w:pStyle w:val="BodyText"/>
        <w:spacing w:before="6"/>
        <w:rPr>
          <w:sz w:val="19"/>
        </w:rPr>
      </w:pPr>
    </w:p>
    <w:p w14:paraId="596E0F08" w14:textId="77777777" w:rsidR="00A37A22" w:rsidRDefault="00022B16">
      <w:pPr>
        <w:pStyle w:val="BodyText"/>
        <w:spacing w:line="295" w:lineRule="auto"/>
        <w:ind w:left="104" w:right="8343"/>
      </w:pPr>
      <w:r>
        <w:t>Για την εξουσιοδοτούσα Επιχείρηση</w:t>
      </w:r>
    </w:p>
    <w:sectPr w:rsidR="00A37A22">
      <w:pgSz w:w="11910" w:h="16840"/>
      <w:pgMar w:top="2340" w:right="620" w:bottom="1460" w:left="640" w:header="647"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7B5F" w14:textId="77777777" w:rsidR="00022B16" w:rsidRDefault="00022B16">
      <w:r>
        <w:separator/>
      </w:r>
    </w:p>
  </w:endnote>
  <w:endnote w:type="continuationSeparator" w:id="0">
    <w:p w14:paraId="49531154" w14:textId="77777777" w:rsidR="00022B16" w:rsidRDefault="0002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5B11" w14:textId="77777777" w:rsidR="008C626E" w:rsidRDefault="008C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742F" w14:textId="77777777" w:rsidR="00A37A22" w:rsidRDefault="007F24CD">
    <w:pPr>
      <w:pStyle w:val="BodyText"/>
      <w:spacing w:line="14" w:lineRule="auto"/>
      <w:rPr>
        <w:sz w:val="20"/>
      </w:rPr>
    </w:pPr>
    <w:r>
      <w:rPr>
        <w:noProof/>
        <w:lang w:bidi="ar-SA"/>
      </w:rPr>
      <mc:AlternateContent>
        <mc:Choice Requires="wps">
          <w:drawing>
            <wp:anchor distT="0" distB="0" distL="114300" distR="114300" simplePos="0" relativeHeight="251539456" behindDoc="1" locked="0" layoutInCell="1" allowOverlap="1" wp14:anchorId="5012296F" wp14:editId="63CC571F">
              <wp:simplePos x="0" y="0"/>
              <wp:positionH relativeFrom="page">
                <wp:posOffset>471805</wp:posOffset>
              </wp:positionH>
              <wp:positionV relativeFrom="page">
                <wp:posOffset>9705975</wp:posOffset>
              </wp:positionV>
              <wp:extent cx="6019800" cy="3048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DBD9" id="Rectangle 3" o:spid="_x0000_s1026" style="position:absolute;margin-left:37.15pt;margin-top:764.25pt;width:474pt;height:24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" fillcolor="#ececec" stroked="f">
              <w10:wrap anchorx="page" anchory="page"/>
            </v:rect>
          </w:pict>
        </mc:Fallback>
      </mc:AlternateContent>
    </w:r>
    <w:r>
      <w:rPr>
        <w:noProof/>
        <w:lang w:bidi="ar-SA"/>
      </w:rPr>
      <mc:AlternateContent>
        <mc:Choice Requires="wps">
          <w:drawing>
            <wp:anchor distT="0" distB="0" distL="114300" distR="114300" simplePos="0" relativeHeight="251540480" behindDoc="1" locked="0" layoutInCell="1" allowOverlap="1" wp14:anchorId="31372B43" wp14:editId="2C836B81">
              <wp:simplePos x="0" y="0"/>
              <wp:positionH relativeFrom="page">
                <wp:posOffset>459740</wp:posOffset>
              </wp:positionH>
              <wp:positionV relativeFrom="page">
                <wp:posOffset>9737725</wp:posOffset>
              </wp:positionV>
              <wp:extent cx="5801995" cy="411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9828" w14:textId="77777777" w:rsidR="00A37A22" w:rsidRDefault="00022B16">
                          <w:pPr>
                            <w:spacing w:before="23" w:line="220" w:lineRule="auto"/>
                            <w:ind w:left="2274" w:hanging="2091"/>
                            <w:rPr>
                              <w:rFonts w:ascii="Calibri Light" w:hAnsi="Calibri Light"/>
                              <w:sz w:val="16"/>
                            </w:rPr>
                          </w:pPr>
                          <w:r>
                            <w:rPr>
                              <w:rFonts w:ascii="Times New Roman" w:hAnsi="Times New Roman"/>
                              <w:b/>
                              <w:color w:val="24378D"/>
                              <w:spacing w:val="-3"/>
                              <w:sz w:val="16"/>
                            </w:rPr>
                            <w:t xml:space="preserve">NEXI ΠΛΗΡΩΜΩΝ ΕΛΛΑΣ </w:t>
                          </w:r>
                          <w:r>
                            <w:rPr>
                              <w:rFonts w:ascii="Times New Roman" w:hAnsi="Times New Roman"/>
                              <w:b/>
                              <w:color w:val="24378D"/>
                              <w:sz w:val="16"/>
                            </w:rPr>
                            <w:t xml:space="preserve">Α.Ε. </w:t>
                          </w:r>
                          <w:r>
                            <w:rPr>
                              <w:rFonts w:ascii="Calibri Light" w:hAnsi="Calibri Light"/>
                              <w:color w:val="1D1D1B"/>
                              <w:spacing w:val="-4"/>
                              <w:sz w:val="16"/>
                            </w:rPr>
                            <w:t xml:space="preserve">Χαριλάου </w:t>
                          </w:r>
                          <w:r>
                            <w:rPr>
                              <w:rFonts w:ascii="Calibri Light" w:hAnsi="Calibri Light"/>
                              <w:color w:val="1D1D1B"/>
                              <w:spacing w:val="-5"/>
                              <w:sz w:val="16"/>
                            </w:rPr>
                            <w:t xml:space="preserve">Τρικούπη </w:t>
                          </w:r>
                          <w:r>
                            <w:rPr>
                              <w:rFonts w:ascii="Calibri Light" w:hAnsi="Calibri Light"/>
                              <w:color w:val="1D1D1B"/>
                              <w:sz w:val="16"/>
                            </w:rPr>
                            <w:t xml:space="preserve">15- 106 78 </w:t>
                          </w:r>
                          <w:r>
                            <w:rPr>
                              <w:rFonts w:ascii="Calibri Light" w:hAnsi="Calibri Light"/>
                              <w:color w:val="1D1D1B"/>
                              <w:spacing w:val="-3"/>
                              <w:sz w:val="16"/>
                            </w:rPr>
                            <w:t xml:space="preserve">Αθήνα, </w:t>
                          </w:r>
                          <w:r>
                            <w:rPr>
                              <w:rFonts w:ascii="Calibri Light" w:hAnsi="Calibri Light"/>
                              <w:color w:val="1D1D1B"/>
                              <w:spacing w:val="-4"/>
                              <w:sz w:val="16"/>
                            </w:rPr>
                            <w:t xml:space="preserve">Ελλάδα </w:t>
                          </w:r>
                          <w:r>
                            <w:rPr>
                              <w:rFonts w:ascii="Calibri Light" w:hAnsi="Calibri Light"/>
                              <w:color w:val="1D1D1B"/>
                              <w:sz w:val="16"/>
                            </w:rPr>
                            <w:t xml:space="preserve">• </w:t>
                          </w:r>
                          <w:hyperlink r:id="rId1">
                            <w:r>
                              <w:rPr>
                                <w:rFonts w:ascii="Calibri Light" w:hAnsi="Calibri Light"/>
                                <w:color w:val="1D1D1B"/>
                                <w:spacing w:val="-4"/>
                                <w:sz w:val="16"/>
                              </w:rPr>
                              <w:t xml:space="preserve">www.nexi.gr </w:t>
                            </w:r>
                          </w:hyperlink>
                          <w:r>
                            <w:rPr>
                              <w:rFonts w:ascii="Calibri Light" w:hAnsi="Calibri Light"/>
                              <w:color w:val="1D1D1B"/>
                              <w:sz w:val="16"/>
                            </w:rPr>
                            <w:t xml:space="preserve">• </w:t>
                          </w:r>
                          <w:hyperlink r:id="rId2">
                            <w:r>
                              <w:rPr>
                                <w:rFonts w:ascii="Calibri Light" w:hAnsi="Calibri Light"/>
                                <w:color w:val="1D1D1B"/>
                                <w:spacing w:val="-4"/>
                                <w:sz w:val="16"/>
                              </w:rPr>
                              <w:t xml:space="preserve">www.nexigroup.gr </w:t>
                            </w:r>
                          </w:hyperlink>
                          <w:r>
                            <w:rPr>
                              <w:rFonts w:ascii="Calibri Light" w:hAnsi="Calibri Light"/>
                              <w:color w:val="1D1D1B"/>
                              <w:sz w:val="16"/>
                            </w:rPr>
                            <w:t xml:space="preserve">• </w:t>
                          </w:r>
                          <w:r>
                            <w:rPr>
                              <w:rFonts w:ascii="Calibri Light" w:hAnsi="Calibri Light"/>
                              <w:color w:val="1D1D1B"/>
                              <w:spacing w:val="-9"/>
                              <w:sz w:val="16"/>
                            </w:rPr>
                            <w:t xml:space="preserve">Δ.Ο.Υ. </w:t>
                          </w:r>
                          <w:r>
                            <w:rPr>
                              <w:rFonts w:ascii="Calibri Light" w:hAnsi="Calibri Light"/>
                              <w:color w:val="1D1D1B"/>
                              <w:sz w:val="16"/>
                            </w:rPr>
                            <w:t xml:space="preserve">Φ.Α.Ε. </w:t>
                          </w:r>
                          <w:r>
                            <w:rPr>
                              <w:rFonts w:ascii="Calibri Light" w:hAnsi="Calibri Light"/>
                              <w:color w:val="1D1D1B"/>
                              <w:spacing w:val="-3"/>
                              <w:sz w:val="16"/>
                            </w:rPr>
                            <w:t xml:space="preserve">Αθηνών </w:t>
                          </w:r>
                          <w:r>
                            <w:rPr>
                              <w:rFonts w:ascii="Calibri Light" w:hAnsi="Calibri Light"/>
                              <w:color w:val="1D1D1B"/>
                              <w:sz w:val="16"/>
                            </w:rPr>
                            <w:t xml:space="preserve">Α.Φ.Μ. 801689787 • </w:t>
                          </w:r>
                          <w:proofErr w:type="spellStart"/>
                          <w:r>
                            <w:rPr>
                              <w:rFonts w:ascii="Calibri Light" w:hAnsi="Calibri Light"/>
                              <w:color w:val="1D1D1B"/>
                              <w:sz w:val="16"/>
                            </w:rPr>
                            <w:t>Αρ</w:t>
                          </w:r>
                          <w:proofErr w:type="spellEnd"/>
                          <w:r>
                            <w:rPr>
                              <w:rFonts w:ascii="Calibri Light" w:hAnsi="Calibri Light"/>
                              <w:color w:val="1D1D1B"/>
                              <w:sz w:val="16"/>
                            </w:rPr>
                            <w:t xml:space="preserve">. </w:t>
                          </w:r>
                          <w:r>
                            <w:rPr>
                              <w:rFonts w:ascii="Calibri Light" w:hAnsi="Calibri Light"/>
                              <w:color w:val="1D1D1B"/>
                              <w:spacing w:val="-3"/>
                              <w:sz w:val="16"/>
                            </w:rPr>
                            <w:t xml:space="preserve">Γ.Ε.ΜΗ. </w:t>
                          </w:r>
                          <w:r>
                            <w:rPr>
                              <w:rFonts w:ascii="Calibri Light" w:hAnsi="Calibri Light"/>
                              <w:color w:val="1D1D1B"/>
                              <w:sz w:val="16"/>
                            </w:rPr>
                            <w:t xml:space="preserve">161553201000 • Εταιρεία υπό τον έλεγχο της </w:t>
                          </w:r>
                          <w:proofErr w:type="spellStart"/>
                          <w:r>
                            <w:rPr>
                              <w:rFonts w:ascii="Calibri Light" w:hAnsi="Calibri Light"/>
                              <w:color w:val="1D1D1B"/>
                              <w:sz w:val="16"/>
                            </w:rPr>
                            <w:t>Nexi</w:t>
                          </w:r>
                          <w:proofErr w:type="spellEnd"/>
                          <w:r>
                            <w:rPr>
                              <w:rFonts w:ascii="Calibri Light" w:hAnsi="Calibri Light"/>
                              <w:color w:val="1D1D1B"/>
                              <w:sz w:val="16"/>
                            </w:rPr>
                            <w:t xml:space="preserve"> </w:t>
                          </w:r>
                          <w:proofErr w:type="spellStart"/>
                          <w:r>
                            <w:rPr>
                              <w:rFonts w:ascii="Calibri Light" w:hAnsi="Calibri Light"/>
                              <w:color w:val="1D1D1B"/>
                              <w:sz w:val="16"/>
                            </w:rPr>
                            <w:t>S.p.A</w:t>
                          </w:r>
                          <w:proofErr w:type="spellEnd"/>
                          <w:r>
                            <w:rPr>
                              <w:rFonts w:ascii="Calibri Light" w:hAnsi="Calibri Light"/>
                              <w:color w:val="1D1D1B"/>
                              <w:sz w:val="16"/>
                            </w:rPr>
                            <w:t>.</w:t>
                          </w:r>
                        </w:p>
                        <w:p w14:paraId="40890714" w14:textId="172C3A25" w:rsidR="00A37A22" w:rsidRDefault="00A37A22">
                          <w:pPr>
                            <w:spacing w:before="15"/>
                            <w:ind w:left="20"/>
                            <w:rPr>
                              <w:rFonts w:ascii="Arial" w:hAns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72B43" id="_x0000_t202" coordsize="21600,21600" o:spt="202" path="m,l,21600r21600,l21600,xe">
              <v:stroke joinstyle="miter"/>
              <v:path gradientshapeok="t" o:connecttype="rect"/>
            </v:shapetype>
            <v:shape id="Text Box 2" o:spid="_x0000_s1027" type="#_x0000_t202" style="position:absolute;margin-left:36.2pt;margin-top:766.75pt;width:456.85pt;height:32.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" filled="f" stroked="f">
              <v:textbox inset="0,0,0,0">
                <w:txbxContent>
                  <w:p w14:paraId="207B9828" w14:textId="77777777" w:rsidR="00A37A22" w:rsidRDefault="00022B16">
                    <w:pPr>
                      <w:spacing w:before="23" w:line="220" w:lineRule="auto"/>
                      <w:ind w:left="2274" w:hanging="2091"/>
                      <w:rPr>
                        <w:rFonts w:ascii="Calibri Light" w:hAnsi="Calibri Light"/>
                        <w:sz w:val="16"/>
                      </w:rPr>
                    </w:pPr>
                    <w:r>
                      <w:rPr>
                        <w:rFonts w:ascii="Times New Roman" w:hAnsi="Times New Roman"/>
                        <w:b/>
                        <w:color w:val="24378D"/>
                        <w:spacing w:val="-3"/>
                        <w:sz w:val="16"/>
                      </w:rPr>
                      <w:t xml:space="preserve">NEXI ΠΛΗΡΩΜΩΝ ΕΛΛΑΣ </w:t>
                    </w:r>
                    <w:r>
                      <w:rPr>
                        <w:rFonts w:ascii="Times New Roman" w:hAnsi="Times New Roman"/>
                        <w:b/>
                        <w:color w:val="24378D"/>
                        <w:sz w:val="16"/>
                      </w:rPr>
                      <w:t xml:space="preserve">Α.Ε. </w:t>
                    </w:r>
                    <w:r>
                      <w:rPr>
                        <w:rFonts w:ascii="Calibri Light" w:hAnsi="Calibri Light"/>
                        <w:color w:val="1D1D1B"/>
                        <w:spacing w:val="-4"/>
                        <w:sz w:val="16"/>
                      </w:rPr>
                      <w:t xml:space="preserve">Χαριλάου </w:t>
                    </w:r>
                    <w:r>
                      <w:rPr>
                        <w:rFonts w:ascii="Calibri Light" w:hAnsi="Calibri Light"/>
                        <w:color w:val="1D1D1B"/>
                        <w:spacing w:val="-5"/>
                        <w:sz w:val="16"/>
                      </w:rPr>
                      <w:t xml:space="preserve">Τρικούπη </w:t>
                    </w:r>
                    <w:r>
                      <w:rPr>
                        <w:rFonts w:ascii="Calibri Light" w:hAnsi="Calibri Light"/>
                        <w:color w:val="1D1D1B"/>
                        <w:sz w:val="16"/>
                      </w:rPr>
                      <w:t xml:space="preserve">15- 106 78 </w:t>
                    </w:r>
                    <w:r>
                      <w:rPr>
                        <w:rFonts w:ascii="Calibri Light" w:hAnsi="Calibri Light"/>
                        <w:color w:val="1D1D1B"/>
                        <w:spacing w:val="-3"/>
                        <w:sz w:val="16"/>
                      </w:rPr>
                      <w:t xml:space="preserve">Αθήνα, </w:t>
                    </w:r>
                    <w:r>
                      <w:rPr>
                        <w:rFonts w:ascii="Calibri Light" w:hAnsi="Calibri Light"/>
                        <w:color w:val="1D1D1B"/>
                        <w:spacing w:val="-4"/>
                        <w:sz w:val="16"/>
                      </w:rPr>
                      <w:t xml:space="preserve">Ελλάδα </w:t>
                    </w:r>
                    <w:r>
                      <w:rPr>
                        <w:rFonts w:ascii="Calibri Light" w:hAnsi="Calibri Light"/>
                        <w:color w:val="1D1D1B"/>
                        <w:sz w:val="16"/>
                      </w:rPr>
                      <w:t xml:space="preserve">• </w:t>
                    </w:r>
                    <w:hyperlink r:id="rId3">
                      <w:r>
                        <w:rPr>
                          <w:rFonts w:ascii="Calibri Light" w:hAnsi="Calibri Light"/>
                          <w:color w:val="1D1D1B"/>
                          <w:spacing w:val="-4"/>
                          <w:sz w:val="16"/>
                        </w:rPr>
                        <w:t xml:space="preserve">www.nexi.gr </w:t>
                      </w:r>
                    </w:hyperlink>
                    <w:r>
                      <w:rPr>
                        <w:rFonts w:ascii="Calibri Light" w:hAnsi="Calibri Light"/>
                        <w:color w:val="1D1D1B"/>
                        <w:sz w:val="16"/>
                      </w:rPr>
                      <w:t xml:space="preserve">• </w:t>
                    </w:r>
                    <w:hyperlink r:id="rId4">
                      <w:r>
                        <w:rPr>
                          <w:rFonts w:ascii="Calibri Light" w:hAnsi="Calibri Light"/>
                          <w:color w:val="1D1D1B"/>
                          <w:spacing w:val="-4"/>
                          <w:sz w:val="16"/>
                        </w:rPr>
                        <w:t xml:space="preserve">www.nexigroup.gr </w:t>
                      </w:r>
                    </w:hyperlink>
                    <w:r>
                      <w:rPr>
                        <w:rFonts w:ascii="Calibri Light" w:hAnsi="Calibri Light"/>
                        <w:color w:val="1D1D1B"/>
                        <w:sz w:val="16"/>
                      </w:rPr>
                      <w:t xml:space="preserve">• </w:t>
                    </w:r>
                    <w:r>
                      <w:rPr>
                        <w:rFonts w:ascii="Calibri Light" w:hAnsi="Calibri Light"/>
                        <w:color w:val="1D1D1B"/>
                        <w:spacing w:val="-9"/>
                        <w:sz w:val="16"/>
                      </w:rPr>
                      <w:t xml:space="preserve">Δ.Ο.Υ. </w:t>
                    </w:r>
                    <w:r>
                      <w:rPr>
                        <w:rFonts w:ascii="Calibri Light" w:hAnsi="Calibri Light"/>
                        <w:color w:val="1D1D1B"/>
                        <w:sz w:val="16"/>
                      </w:rPr>
                      <w:t xml:space="preserve">Φ.Α.Ε. </w:t>
                    </w:r>
                    <w:r>
                      <w:rPr>
                        <w:rFonts w:ascii="Calibri Light" w:hAnsi="Calibri Light"/>
                        <w:color w:val="1D1D1B"/>
                        <w:spacing w:val="-3"/>
                        <w:sz w:val="16"/>
                      </w:rPr>
                      <w:t xml:space="preserve">Αθηνών </w:t>
                    </w:r>
                    <w:r>
                      <w:rPr>
                        <w:rFonts w:ascii="Calibri Light" w:hAnsi="Calibri Light"/>
                        <w:color w:val="1D1D1B"/>
                        <w:sz w:val="16"/>
                      </w:rPr>
                      <w:t xml:space="preserve">Α.Φ.Μ. 801689787 • </w:t>
                    </w:r>
                    <w:proofErr w:type="spellStart"/>
                    <w:r>
                      <w:rPr>
                        <w:rFonts w:ascii="Calibri Light" w:hAnsi="Calibri Light"/>
                        <w:color w:val="1D1D1B"/>
                        <w:sz w:val="16"/>
                      </w:rPr>
                      <w:t>Αρ</w:t>
                    </w:r>
                    <w:proofErr w:type="spellEnd"/>
                    <w:r>
                      <w:rPr>
                        <w:rFonts w:ascii="Calibri Light" w:hAnsi="Calibri Light"/>
                        <w:color w:val="1D1D1B"/>
                        <w:sz w:val="16"/>
                      </w:rPr>
                      <w:t xml:space="preserve">. </w:t>
                    </w:r>
                    <w:r>
                      <w:rPr>
                        <w:rFonts w:ascii="Calibri Light" w:hAnsi="Calibri Light"/>
                        <w:color w:val="1D1D1B"/>
                        <w:spacing w:val="-3"/>
                        <w:sz w:val="16"/>
                      </w:rPr>
                      <w:t xml:space="preserve">Γ.Ε.ΜΗ. </w:t>
                    </w:r>
                    <w:r>
                      <w:rPr>
                        <w:rFonts w:ascii="Calibri Light" w:hAnsi="Calibri Light"/>
                        <w:color w:val="1D1D1B"/>
                        <w:sz w:val="16"/>
                      </w:rPr>
                      <w:t xml:space="preserve">161553201000 • Εταιρεία υπό τον έλεγχο της </w:t>
                    </w:r>
                    <w:proofErr w:type="spellStart"/>
                    <w:r>
                      <w:rPr>
                        <w:rFonts w:ascii="Calibri Light" w:hAnsi="Calibri Light"/>
                        <w:color w:val="1D1D1B"/>
                        <w:sz w:val="16"/>
                      </w:rPr>
                      <w:t>Nexi</w:t>
                    </w:r>
                    <w:proofErr w:type="spellEnd"/>
                    <w:r>
                      <w:rPr>
                        <w:rFonts w:ascii="Calibri Light" w:hAnsi="Calibri Light"/>
                        <w:color w:val="1D1D1B"/>
                        <w:sz w:val="16"/>
                      </w:rPr>
                      <w:t xml:space="preserve"> </w:t>
                    </w:r>
                    <w:proofErr w:type="spellStart"/>
                    <w:r>
                      <w:rPr>
                        <w:rFonts w:ascii="Calibri Light" w:hAnsi="Calibri Light"/>
                        <w:color w:val="1D1D1B"/>
                        <w:sz w:val="16"/>
                      </w:rPr>
                      <w:t>S.p.A</w:t>
                    </w:r>
                    <w:proofErr w:type="spellEnd"/>
                    <w:r>
                      <w:rPr>
                        <w:rFonts w:ascii="Calibri Light" w:hAnsi="Calibri Light"/>
                        <w:color w:val="1D1D1B"/>
                        <w:sz w:val="16"/>
                      </w:rPr>
                      <w:t>.</w:t>
                    </w:r>
                  </w:p>
                  <w:p w14:paraId="40890714" w14:textId="172C3A25" w:rsidR="00A37A22" w:rsidRDefault="00A37A22">
                    <w:pPr>
                      <w:spacing w:before="15"/>
                      <w:ind w:left="20"/>
                      <w:rPr>
                        <w:rFonts w:ascii="Arial" w:hAnsi="Arial"/>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251541504" behindDoc="1" locked="0" layoutInCell="1" allowOverlap="1" wp14:anchorId="48BFF640" wp14:editId="0756CC8C">
              <wp:simplePos x="0" y="0"/>
              <wp:positionH relativeFrom="page">
                <wp:posOffset>6763385</wp:posOffset>
              </wp:positionH>
              <wp:positionV relativeFrom="page">
                <wp:posOffset>10236835</wp:posOffset>
              </wp:positionV>
              <wp:extent cx="215265" cy="1200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4005" w14:textId="77777777" w:rsidR="00A37A22" w:rsidRDefault="00022B16">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AB4EB6">
                            <w:rPr>
                              <w:rFonts w:ascii="Arial Narrow"/>
                              <w:noProof/>
                              <w:color w:val="333399"/>
                              <w:sz w:val="13"/>
                            </w:rPr>
                            <w:t>3</w:t>
                          </w:r>
                          <w:r>
                            <w:fldChar w:fldCharType="end"/>
                          </w:r>
                          <w:r>
                            <w:rPr>
                              <w:rFonts w:ascii="Arial Narrow"/>
                              <w:color w:val="333399"/>
                              <w:sz w:val="13"/>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F640" id="Text Box 1" o:spid="_x0000_s1028" type="#_x0000_t202" style="position:absolute;margin-left:532.55pt;margin-top:806.05pt;width:16.95pt;height:9.4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" filled="f" stroked="f">
              <v:textbox inset="0,0,0,0">
                <w:txbxContent>
                  <w:p w14:paraId="5A4E4005" w14:textId="77777777" w:rsidR="00A37A22" w:rsidRDefault="00022B16">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AB4EB6">
                      <w:rPr>
                        <w:rFonts w:ascii="Arial Narrow"/>
                        <w:noProof/>
                        <w:color w:val="333399"/>
                        <w:sz w:val="13"/>
                      </w:rPr>
                      <w:t>3</w:t>
                    </w:r>
                    <w:r>
                      <w:fldChar w:fldCharType="end"/>
                    </w:r>
                    <w:r>
                      <w:rPr>
                        <w:rFonts w:ascii="Arial Narrow"/>
                        <w:color w:val="333399"/>
                        <w:sz w:val="13"/>
                      </w:rPr>
                      <w:t xml:space="preserve"> of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FCAE" w14:textId="77777777" w:rsidR="008C626E" w:rsidRDefault="008C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958A" w14:textId="77777777" w:rsidR="00022B16" w:rsidRDefault="00022B16">
      <w:r>
        <w:separator/>
      </w:r>
    </w:p>
  </w:footnote>
  <w:footnote w:type="continuationSeparator" w:id="0">
    <w:p w14:paraId="15F53795" w14:textId="77777777" w:rsidR="00022B16" w:rsidRDefault="0002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F939" w14:textId="77777777" w:rsidR="008C626E" w:rsidRDefault="008C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0AB8" w14:textId="1BDD1461" w:rsidR="00A37A22" w:rsidRDefault="00480501">
    <w:pPr>
      <w:pStyle w:val="BodyText"/>
      <w:spacing w:line="14" w:lineRule="auto"/>
      <w:rPr>
        <w:sz w:val="20"/>
      </w:rPr>
    </w:pPr>
    <w:r>
      <w:rPr>
        <w:rFonts w:ascii="Times New Roman"/>
        <w:noProof/>
        <w:sz w:val="20"/>
      </w:rPr>
      <mc:AlternateContent>
        <mc:Choice Requires="wpg">
          <w:drawing>
            <wp:inline distT="0" distB="0" distL="0" distR="0" wp14:anchorId="55BC6F0A" wp14:editId="6425DEB1">
              <wp:extent cx="972185" cy="285115"/>
              <wp:effectExtent l="0" t="9525" r="889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6"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620D4F" id="Group 1"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r w:rsidR="007F24CD">
      <w:rPr>
        <w:noProof/>
        <w:lang w:bidi="ar-SA"/>
      </w:rPr>
      <mc:AlternateContent>
        <mc:Choice Requires="wps">
          <w:drawing>
            <wp:anchor distT="0" distB="0" distL="114300" distR="114300" simplePos="0" relativeHeight="251538432" behindDoc="1" locked="0" layoutInCell="1" allowOverlap="1" wp14:anchorId="0ABFE0D4" wp14:editId="4B2761D3">
              <wp:simplePos x="0" y="0"/>
              <wp:positionH relativeFrom="page">
                <wp:posOffset>471805</wp:posOffset>
              </wp:positionH>
              <wp:positionV relativeFrom="page">
                <wp:posOffset>1207770</wp:posOffset>
              </wp:positionV>
              <wp:extent cx="1918970" cy="292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BB6D" w14:textId="77777777" w:rsidR="00A37A22" w:rsidRDefault="00022B16">
                          <w:pPr>
                            <w:spacing w:line="448" w:lineRule="exact"/>
                            <w:ind w:left="20"/>
                            <w:rPr>
                              <w:rFonts w:ascii="Calibri Light" w:hAnsi="Calibri Light"/>
                              <w:sz w:val="42"/>
                            </w:rPr>
                          </w:pPr>
                          <w:r>
                            <w:rPr>
                              <w:rFonts w:ascii="Calibri Light" w:hAnsi="Calibri Light"/>
                              <w:color w:val="333399"/>
                              <w:sz w:val="42"/>
                            </w:rPr>
                            <w:t>ΠΑΡΑΡΤΗΜΑ 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E0D4" id="_x0000_t202" coordsize="21600,21600" o:spt="202" path="m,l,21600r21600,l21600,xe">
              <v:stroke joinstyle="miter"/>
              <v:path gradientshapeok="t" o:connecttype="rect"/>
            </v:shapetype>
            <v:shape id="Text Box 4" o:spid="_x0000_s1026" type="#_x0000_t202" style="position:absolute;margin-left:37.15pt;margin-top:95.1pt;width:151.1pt;height:23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" filled="f" stroked="f">
              <v:textbox inset="0,0,0,0">
                <w:txbxContent>
                  <w:p w14:paraId="27F1BB6D" w14:textId="77777777" w:rsidR="00A37A22" w:rsidRDefault="00022B16">
                    <w:pPr>
                      <w:spacing w:line="448" w:lineRule="exact"/>
                      <w:ind w:left="20"/>
                      <w:rPr>
                        <w:rFonts w:ascii="Calibri Light" w:hAnsi="Calibri Light"/>
                        <w:sz w:val="42"/>
                      </w:rPr>
                    </w:pPr>
                    <w:r>
                      <w:rPr>
                        <w:rFonts w:ascii="Calibri Light" w:hAnsi="Calibri Light"/>
                        <w:color w:val="333399"/>
                        <w:sz w:val="42"/>
                      </w:rPr>
                      <w:t>ΠΑΡΑΡΤΗΜΑ VIII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857A" w14:textId="77777777" w:rsidR="008C626E" w:rsidRDefault="008C6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55156"/>
    <w:multiLevelType w:val="hybridMultilevel"/>
    <w:tmpl w:val="2012AEB6"/>
    <w:lvl w:ilvl="0" w:tplc="28B4CE4C">
      <w:start w:val="1"/>
      <w:numFmt w:val="decimal"/>
      <w:lvlText w:val="%1."/>
      <w:lvlJc w:val="left"/>
      <w:pPr>
        <w:ind w:left="464" w:hanging="358"/>
        <w:jc w:val="left"/>
      </w:pPr>
      <w:rPr>
        <w:rFonts w:ascii="Calibri" w:eastAsia="Calibri" w:hAnsi="Calibri" w:cs="Calibri" w:hint="default"/>
        <w:w w:val="100"/>
        <w:sz w:val="22"/>
        <w:szCs w:val="22"/>
        <w:lang w:val="el-GR" w:eastAsia="el-GR" w:bidi="el-GR"/>
      </w:rPr>
    </w:lvl>
    <w:lvl w:ilvl="1" w:tplc="B520FBF2">
      <w:numFmt w:val="bullet"/>
      <w:lvlText w:val="•"/>
      <w:lvlJc w:val="left"/>
      <w:pPr>
        <w:ind w:left="1478" w:hanging="358"/>
      </w:pPr>
      <w:rPr>
        <w:rFonts w:hint="default"/>
        <w:lang w:val="el-GR" w:eastAsia="el-GR" w:bidi="el-GR"/>
      </w:rPr>
    </w:lvl>
    <w:lvl w:ilvl="2" w:tplc="377E538C">
      <w:numFmt w:val="bullet"/>
      <w:lvlText w:val="•"/>
      <w:lvlJc w:val="left"/>
      <w:pPr>
        <w:ind w:left="2497" w:hanging="358"/>
      </w:pPr>
      <w:rPr>
        <w:rFonts w:hint="default"/>
        <w:lang w:val="el-GR" w:eastAsia="el-GR" w:bidi="el-GR"/>
      </w:rPr>
    </w:lvl>
    <w:lvl w:ilvl="3" w:tplc="9F6EE582">
      <w:numFmt w:val="bullet"/>
      <w:lvlText w:val="•"/>
      <w:lvlJc w:val="left"/>
      <w:pPr>
        <w:ind w:left="3515" w:hanging="358"/>
      </w:pPr>
      <w:rPr>
        <w:rFonts w:hint="default"/>
        <w:lang w:val="el-GR" w:eastAsia="el-GR" w:bidi="el-GR"/>
      </w:rPr>
    </w:lvl>
    <w:lvl w:ilvl="4" w:tplc="597A07BC">
      <w:numFmt w:val="bullet"/>
      <w:lvlText w:val="•"/>
      <w:lvlJc w:val="left"/>
      <w:pPr>
        <w:ind w:left="4534" w:hanging="358"/>
      </w:pPr>
      <w:rPr>
        <w:rFonts w:hint="default"/>
        <w:lang w:val="el-GR" w:eastAsia="el-GR" w:bidi="el-GR"/>
      </w:rPr>
    </w:lvl>
    <w:lvl w:ilvl="5" w:tplc="32FC3958">
      <w:numFmt w:val="bullet"/>
      <w:lvlText w:val="•"/>
      <w:lvlJc w:val="left"/>
      <w:pPr>
        <w:ind w:left="5553" w:hanging="358"/>
      </w:pPr>
      <w:rPr>
        <w:rFonts w:hint="default"/>
        <w:lang w:val="el-GR" w:eastAsia="el-GR" w:bidi="el-GR"/>
      </w:rPr>
    </w:lvl>
    <w:lvl w:ilvl="6" w:tplc="592C3FFE">
      <w:numFmt w:val="bullet"/>
      <w:lvlText w:val="•"/>
      <w:lvlJc w:val="left"/>
      <w:pPr>
        <w:ind w:left="6571" w:hanging="358"/>
      </w:pPr>
      <w:rPr>
        <w:rFonts w:hint="default"/>
        <w:lang w:val="el-GR" w:eastAsia="el-GR" w:bidi="el-GR"/>
      </w:rPr>
    </w:lvl>
    <w:lvl w:ilvl="7" w:tplc="6E7AB798">
      <w:numFmt w:val="bullet"/>
      <w:lvlText w:val="•"/>
      <w:lvlJc w:val="left"/>
      <w:pPr>
        <w:ind w:left="7590" w:hanging="358"/>
      </w:pPr>
      <w:rPr>
        <w:rFonts w:hint="default"/>
        <w:lang w:val="el-GR" w:eastAsia="el-GR" w:bidi="el-GR"/>
      </w:rPr>
    </w:lvl>
    <w:lvl w:ilvl="8" w:tplc="DBE8D73C">
      <w:numFmt w:val="bullet"/>
      <w:lvlText w:val="•"/>
      <w:lvlJc w:val="left"/>
      <w:pPr>
        <w:ind w:left="8609" w:hanging="358"/>
      </w:pPr>
      <w:rPr>
        <w:rFonts w:hint="default"/>
        <w:lang w:val="el-GR" w:eastAsia="el-GR" w:bidi="el-GR"/>
      </w:rPr>
    </w:lvl>
  </w:abstractNum>
  <w:num w:numId="1" w16cid:durableId="163965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22"/>
    <w:rsid w:val="00022B16"/>
    <w:rsid w:val="002A340A"/>
    <w:rsid w:val="003A70E1"/>
    <w:rsid w:val="00480501"/>
    <w:rsid w:val="00527FD7"/>
    <w:rsid w:val="007F24CD"/>
    <w:rsid w:val="008C626E"/>
    <w:rsid w:val="009D743E"/>
    <w:rsid w:val="00A37A22"/>
    <w:rsid w:val="00AB4EB6"/>
    <w:rsid w:val="00E0047E"/>
    <w:rsid w:val="00E27137"/>
    <w:rsid w:val="00E442BC"/>
    <w:rsid w:val="00F8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BE5E"/>
  <w15:docId w15:val="{81953058-6948-4072-A42A-C8639F1B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eastAsia="el-GR" w:bidi="el-GR"/>
    </w:rPr>
  </w:style>
  <w:style w:type="paragraph" w:styleId="Heading1">
    <w:name w:val="heading 1"/>
    <w:basedOn w:val="Normal"/>
    <w:uiPriority w:val="9"/>
    <w:qFormat/>
    <w:pPr>
      <w:ind w:left="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466" w:right="117"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05B8"/>
    <w:pPr>
      <w:tabs>
        <w:tab w:val="center" w:pos="4680"/>
        <w:tab w:val="right" w:pos="9360"/>
      </w:tabs>
    </w:pPr>
  </w:style>
  <w:style w:type="character" w:customStyle="1" w:styleId="HeaderChar">
    <w:name w:val="Header Char"/>
    <w:basedOn w:val="DefaultParagraphFont"/>
    <w:link w:val="Header"/>
    <w:uiPriority w:val="99"/>
    <w:rsid w:val="00F805B8"/>
    <w:rPr>
      <w:rFonts w:ascii="Calibri" w:eastAsia="Calibri" w:hAnsi="Calibri" w:cs="Calibri"/>
      <w:lang w:val="el-GR" w:eastAsia="el-GR" w:bidi="el-GR"/>
    </w:rPr>
  </w:style>
  <w:style w:type="paragraph" w:styleId="Footer">
    <w:name w:val="footer"/>
    <w:basedOn w:val="Normal"/>
    <w:link w:val="FooterChar"/>
    <w:uiPriority w:val="99"/>
    <w:unhideWhenUsed/>
    <w:rsid w:val="00F805B8"/>
    <w:pPr>
      <w:tabs>
        <w:tab w:val="center" w:pos="4680"/>
        <w:tab w:val="right" w:pos="9360"/>
      </w:tabs>
    </w:pPr>
  </w:style>
  <w:style w:type="character" w:customStyle="1" w:styleId="FooterChar">
    <w:name w:val="Footer Char"/>
    <w:basedOn w:val="DefaultParagraphFont"/>
    <w:link w:val="Footer"/>
    <w:uiPriority w:val="99"/>
    <w:rsid w:val="00F805B8"/>
    <w:rPr>
      <w:rFonts w:ascii="Calibri" w:eastAsia="Calibri" w:hAnsi="Calibri" w:cs="Calibri"/>
      <w:lang w:val="el-GR" w:eastAsia="el-GR" w:bidi="el-GR"/>
    </w:rPr>
  </w:style>
  <w:style w:type="paragraph" w:styleId="Revision">
    <w:name w:val="Revision"/>
    <w:hidden/>
    <w:uiPriority w:val="99"/>
    <w:semiHidden/>
    <w:rsid w:val="00022B16"/>
    <w:pPr>
      <w:widowControl/>
      <w:autoSpaceDE/>
      <w:autoSpaceDN/>
    </w:pPr>
    <w:rPr>
      <w:rFonts w:ascii="Calibri" w:eastAsia="Calibri" w:hAnsi="Calibri" w:cs="Calibri"/>
      <w:lang w:val="el-GR" w:eastAsia="el-GR" w:bidi="el-GR"/>
    </w:rPr>
  </w:style>
  <w:style w:type="character" w:styleId="CommentReference">
    <w:name w:val="annotation reference"/>
    <w:basedOn w:val="DefaultParagraphFont"/>
    <w:uiPriority w:val="99"/>
    <w:semiHidden/>
    <w:unhideWhenUsed/>
    <w:rsid w:val="00AB4EB6"/>
    <w:rPr>
      <w:sz w:val="16"/>
      <w:szCs w:val="16"/>
    </w:rPr>
  </w:style>
  <w:style w:type="paragraph" w:styleId="CommentText">
    <w:name w:val="annotation text"/>
    <w:basedOn w:val="Normal"/>
    <w:link w:val="CommentTextChar"/>
    <w:uiPriority w:val="99"/>
    <w:semiHidden/>
    <w:unhideWhenUsed/>
    <w:rsid w:val="00AB4EB6"/>
    <w:rPr>
      <w:sz w:val="20"/>
      <w:szCs w:val="20"/>
    </w:rPr>
  </w:style>
  <w:style w:type="character" w:customStyle="1" w:styleId="CommentTextChar">
    <w:name w:val="Comment Text Char"/>
    <w:basedOn w:val="DefaultParagraphFont"/>
    <w:link w:val="CommentText"/>
    <w:uiPriority w:val="99"/>
    <w:semiHidden/>
    <w:rsid w:val="00AB4EB6"/>
    <w:rPr>
      <w:rFonts w:ascii="Calibri" w:eastAsia="Calibri" w:hAnsi="Calibri" w:cs="Calibri"/>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AB4EB6"/>
    <w:rPr>
      <w:b/>
      <w:bCs/>
    </w:rPr>
  </w:style>
  <w:style w:type="character" w:customStyle="1" w:styleId="CommentSubjectChar">
    <w:name w:val="Comment Subject Char"/>
    <w:basedOn w:val="CommentTextChar"/>
    <w:link w:val="CommentSubject"/>
    <w:uiPriority w:val="99"/>
    <w:semiHidden/>
    <w:rsid w:val="00AB4EB6"/>
    <w:rPr>
      <w:rFonts w:ascii="Calibri" w:eastAsia="Calibri" w:hAnsi="Calibri" w:cs="Calibri"/>
      <w:b/>
      <w:bCs/>
      <w:sz w:val="20"/>
      <w:szCs w:val="20"/>
      <w:lang w:val="el-GR" w:eastAsia="el-GR" w:bidi="el-GR"/>
    </w:rPr>
  </w:style>
  <w:style w:type="paragraph" w:styleId="BalloonText">
    <w:name w:val="Balloon Text"/>
    <w:basedOn w:val="Normal"/>
    <w:link w:val="BalloonTextChar"/>
    <w:uiPriority w:val="99"/>
    <w:semiHidden/>
    <w:unhideWhenUsed/>
    <w:rsid w:val="00AB4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B6"/>
    <w:rPr>
      <w:rFonts w:ascii="Segoe UI" w:eastAsia="Calibri" w:hAnsi="Segoe UI" w:cs="Segoe UI"/>
      <w:sz w:val="18"/>
      <w:szCs w:val="18"/>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nexi.gr/" TargetMode="External"/><Relationship Id="rId2" Type="http://schemas.openxmlformats.org/officeDocument/2006/relationships/hyperlink" Target="http://www.nexigroup.gr/" TargetMode="External"/><Relationship Id="rId1" Type="http://schemas.openxmlformats.org/officeDocument/2006/relationships/hyperlink" Target="http://www.nexi.gr/" TargetMode="External"/><Relationship Id="rId4" Type="http://schemas.openxmlformats.org/officeDocument/2006/relationships/hyperlink" Target="http://www.nexigrou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Έντυπο</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subject>ΠΑΡΑΡΤΗΜΑ VIII -ΕΞΟΥΣΙΟΔΟΤΗΣΗ (ΣΥΜΒΑΣΗ ΣΥΝΕΡΓΑΣΙΑΣ ΜΕ ΕΠΙΧΕΙΡΗΣΕΙΣ ΓΙΑ ΤΗΝ ΑΠΟΔΟΧΗ ΚΑΡΤΩΝ)</dc:subject>
  <dc:creator>KLF</dc:creator>
  <cp:lastModifiedBy>SALAMOURA MARIA</cp:lastModifiedBy>
  <cp:revision>4</cp:revision>
  <dcterms:created xsi:type="dcterms:W3CDTF">2024-05-22T14:02:00Z</dcterms:created>
  <dcterms:modified xsi:type="dcterms:W3CDTF">2024-05-31T13:07:00Z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MSIP_Label_996404bd-5715-4458-bec8-3700bad58a5c_Enabled">
    <vt:lpwstr>true</vt:lpwstr>
  </property>
  <property fmtid="{D5CDD505-2E9C-101B-9397-08002B2CF9AE}" pid="6" name="MSIP_Label_996404bd-5715-4458-bec8-3700bad58a5c_SetDate">
    <vt:lpwstr>2024-05-17T17:04:20Z</vt:lpwstr>
  </property>
  <property fmtid="{D5CDD505-2E9C-101B-9397-08002B2CF9AE}" pid="7" name="MSIP_Label_996404bd-5715-4458-bec8-3700bad58a5c_Method">
    <vt:lpwstr>Standard</vt:lpwstr>
  </property>
  <property fmtid="{D5CDD505-2E9C-101B-9397-08002B2CF9AE}" pid="8" name="MSIP_Label_996404bd-5715-4458-bec8-3700bad58a5c_Name">
    <vt:lpwstr>Recipients Have Full Control</vt:lpwstr>
  </property>
  <property fmtid="{D5CDD505-2E9C-101B-9397-08002B2CF9AE}" pid="9" name="MSIP_Label_996404bd-5715-4458-bec8-3700bad58a5c_SiteId">
    <vt:lpwstr>79dc228f-c8f2-4016-8bf0-b990b6c72e98</vt:lpwstr>
  </property>
  <property fmtid="{D5CDD505-2E9C-101B-9397-08002B2CF9AE}" pid="10" name="MSIP_Label_996404bd-5715-4458-bec8-3700bad58a5c_ActionId">
    <vt:lpwstr>857a45ff-78ec-455d-9545-a175d63aa5fd</vt:lpwstr>
  </property>
  <property fmtid="{D5CDD505-2E9C-101B-9397-08002B2CF9AE}" pid="11" name="MSIP_Label_996404bd-5715-4458-bec8-3700bad58a5c_ContentBits">
    <vt:lpwstr>3</vt:lpwstr>
  </property>
</Properties>
</file>